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C5" w:rsidRDefault="006138C5" w:rsidP="006138C5">
      <w:pPr>
        <w:pStyle w:val="Default"/>
        <w:jc w:val="right"/>
        <w:rPr>
          <w:b/>
          <w:lang w:val="uk-UA"/>
        </w:rPr>
      </w:pPr>
      <w:r w:rsidRPr="00E55512">
        <w:rPr>
          <w:b/>
          <w:lang w:val="uk-UA"/>
        </w:rPr>
        <w:t xml:space="preserve">                                                   </w:t>
      </w:r>
    </w:p>
    <w:p w:rsidR="006138C5" w:rsidRDefault="006138C5" w:rsidP="006138C5">
      <w:pPr>
        <w:pStyle w:val="Default"/>
        <w:jc w:val="right"/>
        <w:rPr>
          <w:b/>
          <w:lang w:val="uk-UA"/>
        </w:rPr>
      </w:pPr>
    </w:p>
    <w:p w:rsidR="006138C5" w:rsidRDefault="006138C5" w:rsidP="006138C5">
      <w:pPr>
        <w:pStyle w:val="Default"/>
        <w:jc w:val="right"/>
        <w:rPr>
          <w:b/>
          <w:lang w:val="uk-UA"/>
        </w:rPr>
      </w:pPr>
    </w:p>
    <w:p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rsidR="006138C5" w:rsidRPr="00E55512" w:rsidRDefault="006138C5" w:rsidP="006138C5">
      <w:pPr>
        <w:pStyle w:val="Default"/>
        <w:jc w:val="right"/>
        <w:rPr>
          <w:rFonts w:ascii="Times New Roman" w:hAnsi="Times New Roman" w:cs="Times New Roman"/>
          <w:b/>
          <w:sz w:val="22"/>
          <w:szCs w:val="22"/>
          <w:lang w:val="uk-UA" w:eastAsia="uk-UA"/>
        </w:rPr>
      </w:pPr>
    </w:p>
    <w:p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ПАТ "Ідея Банк" </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201</w:t>
      </w:r>
      <w:r w:rsidR="002872D4" w:rsidRPr="00DA6F52">
        <w:rPr>
          <w:b/>
          <w:color w:val="000000"/>
          <w:sz w:val="22"/>
          <w:szCs w:val="22"/>
          <w:lang w:val="uk-UA" w:eastAsia="uk-UA"/>
        </w:rPr>
        <w:t>9</w:t>
      </w:r>
      <w:r w:rsidRPr="00E55512">
        <w:rPr>
          <w:b/>
          <w:color w:val="000000"/>
          <w:sz w:val="22"/>
          <w:szCs w:val="22"/>
          <w:lang w:val="uk-UA" w:eastAsia="uk-UA"/>
        </w:rPr>
        <w:t>р.</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jc w:val="center"/>
        <w:rPr>
          <w:b/>
          <w:bCs/>
          <w:lang w:val="uk-UA"/>
        </w:rPr>
      </w:pPr>
    </w:p>
    <w:p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rsidR="006138C5" w:rsidRPr="004F428A" w:rsidRDefault="006138C5" w:rsidP="006138C5">
      <w:pPr>
        <w:jc w:val="center"/>
        <w:rPr>
          <w:b/>
          <w:bCs/>
          <w:lang w:val="uk-UA"/>
        </w:rPr>
      </w:pPr>
      <w:r w:rsidRPr="004F428A">
        <w:rPr>
          <w:b/>
          <w:bCs/>
          <w:lang w:val="uk-UA"/>
        </w:rPr>
        <w:t>«</w:t>
      </w:r>
      <w:r w:rsidR="002872D4" w:rsidRPr="00DA6F52">
        <w:rPr>
          <w:b/>
          <w:bCs/>
          <w:lang w:val="uk-UA"/>
        </w:rPr>
        <w:t xml:space="preserve">На обслуговування </w:t>
      </w:r>
      <w:r w:rsidR="00170993">
        <w:rPr>
          <w:b/>
          <w:bCs/>
          <w:lang w:val="uk-UA"/>
        </w:rPr>
        <w:t xml:space="preserve">комп’ютерної та периферійної техніки </w:t>
      </w:r>
      <w:r w:rsidR="002872D4" w:rsidRPr="00DA6F52">
        <w:rPr>
          <w:b/>
          <w:bCs/>
          <w:lang w:val="uk-UA"/>
        </w:rPr>
        <w:t>мереж</w:t>
      </w:r>
      <w:r w:rsidR="002872D4">
        <w:rPr>
          <w:b/>
          <w:bCs/>
          <w:lang w:val="uk-UA"/>
        </w:rPr>
        <w:t>і</w:t>
      </w:r>
      <w:r w:rsidR="002872D4" w:rsidRPr="00DA6F52">
        <w:rPr>
          <w:b/>
          <w:bCs/>
          <w:lang w:val="uk-UA"/>
        </w:rPr>
        <w:t xml:space="preserve"> в</w:t>
      </w:r>
      <w:r w:rsidR="002872D4">
        <w:rPr>
          <w:b/>
          <w:bCs/>
          <w:lang w:val="uk-UA"/>
        </w:rPr>
        <w:t>і</w:t>
      </w:r>
      <w:r w:rsidR="002872D4" w:rsidRPr="00DA6F52">
        <w:rPr>
          <w:b/>
          <w:bCs/>
          <w:lang w:val="uk-UA"/>
        </w:rPr>
        <w:t>дд</w:t>
      </w:r>
      <w:r w:rsidR="002872D4">
        <w:rPr>
          <w:b/>
          <w:bCs/>
          <w:lang w:val="uk-UA"/>
        </w:rPr>
        <w:t>і</w:t>
      </w:r>
      <w:r w:rsidR="002872D4" w:rsidRPr="00DA6F52">
        <w:rPr>
          <w:b/>
          <w:bCs/>
          <w:lang w:val="uk-UA"/>
        </w:rPr>
        <w:t xml:space="preserve">лень та </w:t>
      </w:r>
      <w:r w:rsidR="002872D4">
        <w:rPr>
          <w:b/>
          <w:bCs/>
          <w:lang w:val="uk-UA"/>
        </w:rPr>
        <w:t>головного офісу</w:t>
      </w:r>
      <w:r w:rsidR="002872D4" w:rsidRPr="00DA6F52">
        <w:rPr>
          <w:b/>
          <w:bCs/>
          <w:lang w:val="uk-UA"/>
        </w:rPr>
        <w:t xml:space="preserve"> </w:t>
      </w:r>
      <w:r w:rsidR="002872D4">
        <w:rPr>
          <w:b/>
          <w:bCs/>
          <w:lang w:val="uk-UA"/>
        </w:rPr>
        <w:t>АТ</w:t>
      </w:r>
      <w:r w:rsidRPr="004F428A">
        <w:rPr>
          <w:b/>
          <w:bCs/>
          <w:lang w:val="uk-UA"/>
        </w:rPr>
        <w:t xml:space="preserve"> «Ідея Банк»</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6138C5" w:rsidRDefault="006138C5" w:rsidP="006138C5">
      <w:pPr>
        <w:shd w:val="clear" w:color="auto" w:fill="FFFFFF"/>
        <w:spacing w:before="240" w:after="120"/>
        <w:ind w:firstLine="720"/>
        <w:jc w:val="center"/>
        <w:rPr>
          <w:b/>
          <w:bCs/>
          <w:lang w:val="uk-UA"/>
        </w:rPr>
      </w:pPr>
    </w:p>
    <w:p w:rsidR="006138C5" w:rsidRPr="00A61A90" w:rsidRDefault="006138C5" w:rsidP="006138C5">
      <w:pPr>
        <w:shd w:val="clear" w:color="auto" w:fill="FFFFFF"/>
        <w:spacing w:before="240" w:after="120"/>
        <w:ind w:firstLine="720"/>
        <w:jc w:val="center"/>
        <w:rPr>
          <w:b/>
          <w:bCs/>
          <w:lang w:val="uk-UA"/>
        </w:rPr>
      </w:pPr>
    </w:p>
    <w:p w:rsidR="006138C5" w:rsidRDefault="006138C5" w:rsidP="006138C5">
      <w:pPr>
        <w:shd w:val="clear" w:color="auto" w:fill="FFFFFF"/>
        <w:spacing w:before="240" w:after="120"/>
        <w:ind w:firstLine="720"/>
        <w:rPr>
          <w:b/>
          <w:bCs/>
          <w:lang w:val="uk-UA"/>
        </w:rPr>
      </w:pPr>
      <w:r w:rsidRPr="00A61A90">
        <w:rPr>
          <w:b/>
          <w:bCs/>
          <w:lang w:val="uk-UA"/>
        </w:rPr>
        <w:t xml:space="preserve">                                                </w:t>
      </w:r>
    </w:p>
    <w:p w:rsidR="0005729C" w:rsidRDefault="0005729C"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6138C5" w:rsidRDefault="006138C5" w:rsidP="002872D4">
      <w:pPr>
        <w:shd w:val="clear" w:color="auto" w:fill="FFFFFF"/>
        <w:tabs>
          <w:tab w:val="left" w:pos="5430"/>
        </w:tabs>
        <w:spacing w:before="240" w:after="120"/>
        <w:ind w:firstLine="720"/>
        <w:rPr>
          <w:b/>
          <w:bCs/>
          <w:lang w:val="uk-UA"/>
        </w:rPr>
      </w:pPr>
      <w:r>
        <w:rPr>
          <w:b/>
          <w:bCs/>
          <w:lang w:val="uk-UA"/>
        </w:rPr>
        <w:t xml:space="preserve">                                                     </w:t>
      </w:r>
      <w:r w:rsidRPr="00A61A90">
        <w:rPr>
          <w:b/>
          <w:bCs/>
          <w:lang w:val="uk-UA"/>
        </w:rPr>
        <w:t xml:space="preserve">     20</w:t>
      </w:r>
      <w:r>
        <w:rPr>
          <w:b/>
          <w:bCs/>
          <w:lang w:val="uk-UA"/>
        </w:rPr>
        <w:t>1</w:t>
      </w:r>
      <w:r w:rsidR="002872D4">
        <w:rPr>
          <w:b/>
          <w:bCs/>
          <w:lang w:val="uk-UA"/>
        </w:rPr>
        <w:t>9</w:t>
      </w:r>
      <w:r w:rsidRPr="00A61A90">
        <w:rPr>
          <w:b/>
          <w:bCs/>
          <w:lang w:val="uk-UA"/>
        </w:rPr>
        <w:t xml:space="preserve"> р</w:t>
      </w:r>
      <w:r>
        <w:rPr>
          <w:b/>
          <w:bCs/>
          <w:lang w:val="uk-UA"/>
        </w:rPr>
        <w:t>.</w:t>
      </w:r>
      <w:r w:rsidR="002872D4">
        <w:rPr>
          <w:b/>
          <w:bCs/>
          <w:lang w:val="uk-UA"/>
        </w:rPr>
        <w:tab/>
      </w:r>
    </w:p>
    <w:p w:rsidR="00F24A0A" w:rsidRDefault="00F24A0A" w:rsidP="00CA15B2">
      <w:pPr>
        <w:shd w:val="clear" w:color="auto" w:fill="FFFFFF"/>
        <w:spacing w:before="240" w:after="120"/>
        <w:rPr>
          <w:b/>
          <w:bCs/>
          <w:lang w:val="uk-UA"/>
        </w:rPr>
      </w:pPr>
    </w:p>
    <w:tbl>
      <w:tblPr>
        <w:tblStyle w:val="a7"/>
        <w:tblW w:w="0" w:type="auto"/>
        <w:tblLook w:val="04A0"/>
      </w:tblPr>
      <w:tblGrid>
        <w:gridCol w:w="2660"/>
        <w:gridCol w:w="6804"/>
      </w:tblGrid>
      <w:tr w:rsidR="00C007B1" w:rsidTr="0053594B">
        <w:tc>
          <w:tcPr>
            <w:tcW w:w="9464" w:type="dxa"/>
            <w:gridSpan w:val="2"/>
            <w:tcBorders>
              <w:top w:val="nil"/>
              <w:left w:val="nil"/>
              <w:right w:val="nil"/>
            </w:tcBorders>
          </w:tcPr>
          <w:p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007B1" w:rsidRPr="00DA6F52" w:rsidTr="004C64EF">
        <w:trPr>
          <w:trHeight w:val="720"/>
        </w:trPr>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rsidR="00C007B1" w:rsidRPr="00170993" w:rsidRDefault="00C007B1" w:rsidP="002872D4">
            <w:pPr>
              <w:shd w:val="clear" w:color="auto" w:fill="FFFFFF"/>
              <w:ind w:firstLine="34"/>
              <w:rPr>
                <w:b/>
                <w:bCs/>
                <w:sz w:val="20"/>
                <w:szCs w:val="20"/>
                <w:lang w:val="uk-UA"/>
              </w:rPr>
            </w:pPr>
            <w:r w:rsidRPr="009D1946">
              <w:rPr>
                <w:i/>
                <w:sz w:val="20"/>
                <w:szCs w:val="20"/>
                <w:lang w:val="uk-UA"/>
              </w:rPr>
              <w:t>АТ “Ідея Банк”</w:t>
            </w:r>
            <w:r w:rsidRPr="009D1946">
              <w:rPr>
                <w:sz w:val="20"/>
                <w:szCs w:val="20"/>
                <w:lang w:val="uk-UA"/>
              </w:rPr>
              <w:t xml:space="preserve"> (далі - Замовник) оголошує тендер на </w:t>
            </w:r>
            <w:r w:rsidR="002872D4">
              <w:rPr>
                <w:sz w:val="20"/>
                <w:szCs w:val="20"/>
                <w:lang w:val="uk-UA"/>
              </w:rPr>
              <w:t xml:space="preserve">отримання послуг з </w:t>
            </w:r>
            <w:r w:rsidR="00170993" w:rsidRPr="00170993">
              <w:rPr>
                <w:sz w:val="20"/>
                <w:szCs w:val="20"/>
                <w:lang w:val="uk-UA"/>
              </w:rPr>
              <w:t>обслуговування комп’ютерної та периферійної техніки мережі відділень та головного офісу</w:t>
            </w:r>
            <w:r w:rsidR="007F0240" w:rsidRPr="00B03705">
              <w:rPr>
                <w:bCs/>
                <w:noProof/>
                <w:sz w:val="20"/>
                <w:szCs w:val="20"/>
                <w:lang w:val="uk-UA"/>
              </w:rPr>
              <w:t>.</w:t>
            </w:r>
          </w:p>
        </w:tc>
      </w:tr>
      <w:tr w:rsidR="00C007B1" w:rsidRPr="005D6805" w:rsidTr="004C64EF">
        <w:tc>
          <w:tcPr>
            <w:tcW w:w="2660" w:type="dxa"/>
          </w:tcPr>
          <w:p w:rsidR="00C007B1" w:rsidRPr="00C007B1" w:rsidRDefault="00C007B1" w:rsidP="0053594B">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rsidR="00C007B1" w:rsidRPr="009D1946" w:rsidRDefault="00C007B1" w:rsidP="002872D4">
            <w:pPr>
              <w:shd w:val="clear" w:color="auto" w:fill="FFFFFF"/>
              <w:ind w:firstLine="11"/>
              <w:rPr>
                <w:bCs/>
                <w:noProof/>
                <w:sz w:val="20"/>
                <w:szCs w:val="20"/>
                <w:lang w:val="uk-UA"/>
              </w:rPr>
            </w:pPr>
            <w:r w:rsidRPr="009D1946">
              <w:rPr>
                <w:bCs/>
                <w:noProof/>
                <w:sz w:val="20"/>
                <w:szCs w:val="20"/>
                <w:lang w:val="uk-UA"/>
              </w:rPr>
              <w:t xml:space="preserve">Метою даного проекту є вибір </w:t>
            </w:r>
            <w:r w:rsidR="007F2E52">
              <w:rPr>
                <w:bCs/>
                <w:noProof/>
                <w:sz w:val="20"/>
                <w:szCs w:val="20"/>
                <w:lang w:val="uk-UA"/>
              </w:rPr>
              <w:t xml:space="preserve">контрагента який </w:t>
            </w:r>
            <w:r w:rsidR="002872D4">
              <w:rPr>
                <w:bCs/>
                <w:noProof/>
                <w:sz w:val="20"/>
                <w:szCs w:val="20"/>
                <w:lang w:val="uk-UA"/>
              </w:rPr>
              <w:t xml:space="preserve">буде надавати послуги з </w:t>
            </w:r>
            <w:r w:rsidR="00170993" w:rsidRPr="00170993">
              <w:rPr>
                <w:bCs/>
                <w:noProof/>
                <w:sz w:val="20"/>
                <w:szCs w:val="20"/>
                <w:lang w:val="uk-UA"/>
              </w:rPr>
              <w:t>обслуговування комп’ютерної та периферійної техніки мережі відділень та головного офісу</w:t>
            </w:r>
          </w:p>
        </w:tc>
      </w:tr>
      <w:tr w:rsidR="00C007B1" w:rsidRPr="007746D3" w:rsidTr="004C64EF">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1.3. Основні вимоги</w:t>
            </w:r>
          </w:p>
        </w:tc>
        <w:tc>
          <w:tcPr>
            <w:tcW w:w="6804" w:type="dxa"/>
          </w:tcPr>
          <w:p w:rsidR="008D0133" w:rsidRDefault="005D6805" w:rsidP="00DC0084">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sidR="00B03705">
              <w:rPr>
                <w:bCs/>
                <w:noProof/>
                <w:sz w:val="20"/>
                <w:szCs w:val="20"/>
                <w:lang w:val="uk-UA"/>
              </w:rPr>
              <w:t>ах тендера:</w:t>
            </w:r>
          </w:p>
          <w:p w:rsidR="00B03705" w:rsidRDefault="002872D4" w:rsidP="00542FE0">
            <w:pPr>
              <w:pStyle w:val="a9"/>
              <w:numPr>
                <w:ilvl w:val="0"/>
                <w:numId w:val="9"/>
              </w:numPr>
              <w:shd w:val="clear" w:color="auto" w:fill="FFFFFF"/>
              <w:spacing w:before="120" w:after="120"/>
              <w:jc w:val="both"/>
              <w:rPr>
                <w:bCs/>
                <w:noProof/>
                <w:sz w:val="20"/>
                <w:szCs w:val="20"/>
                <w:lang w:val="uk-UA"/>
              </w:rPr>
            </w:pPr>
            <w:r>
              <w:rPr>
                <w:bCs/>
                <w:noProof/>
                <w:sz w:val="20"/>
                <w:szCs w:val="20"/>
                <w:lang w:val="uk-UA"/>
              </w:rPr>
              <w:t>Надання послуг з заправки та регенерації картриджів до друкуючих пристроїв в банку</w:t>
            </w:r>
            <w:r w:rsidR="00B03705" w:rsidRPr="00B03705">
              <w:rPr>
                <w:bCs/>
                <w:noProof/>
                <w:sz w:val="20"/>
                <w:szCs w:val="20"/>
                <w:lang w:val="uk-UA"/>
              </w:rPr>
              <w:t>.</w:t>
            </w:r>
          </w:p>
          <w:p w:rsidR="00542FE0" w:rsidRDefault="002872D4" w:rsidP="00B03705">
            <w:pPr>
              <w:pStyle w:val="a9"/>
              <w:numPr>
                <w:ilvl w:val="0"/>
                <w:numId w:val="9"/>
              </w:numPr>
              <w:shd w:val="clear" w:color="auto" w:fill="FFFFFF"/>
              <w:spacing w:before="120" w:after="120"/>
              <w:jc w:val="both"/>
              <w:rPr>
                <w:bCs/>
                <w:noProof/>
                <w:sz w:val="20"/>
                <w:szCs w:val="20"/>
                <w:lang w:val="uk-UA"/>
              </w:rPr>
            </w:pPr>
            <w:r>
              <w:rPr>
                <w:bCs/>
                <w:noProof/>
                <w:sz w:val="20"/>
                <w:szCs w:val="20"/>
                <w:lang w:val="uk-UA"/>
              </w:rPr>
              <w:t xml:space="preserve">Надання послуг з </w:t>
            </w:r>
            <w:bookmarkStart w:id="0" w:name="_GoBack"/>
            <w:bookmarkEnd w:id="0"/>
            <w:r>
              <w:rPr>
                <w:bCs/>
                <w:noProof/>
                <w:sz w:val="20"/>
                <w:szCs w:val="20"/>
                <w:lang w:val="uk-UA"/>
              </w:rPr>
              <w:t>гарантійного та післягарантійного ремонту комп’ютерної техніки та периферійних пристроїв на мережі відділень</w:t>
            </w:r>
            <w:r w:rsidR="00542FE0">
              <w:rPr>
                <w:bCs/>
                <w:noProof/>
                <w:sz w:val="20"/>
                <w:szCs w:val="20"/>
                <w:lang w:val="uk-UA"/>
              </w:rPr>
              <w:t>.</w:t>
            </w:r>
          </w:p>
          <w:p w:rsidR="00F71259" w:rsidRPr="00395A04" w:rsidRDefault="002872D4" w:rsidP="002872D4">
            <w:pPr>
              <w:pStyle w:val="a9"/>
              <w:numPr>
                <w:ilvl w:val="0"/>
                <w:numId w:val="9"/>
              </w:numPr>
              <w:shd w:val="clear" w:color="auto" w:fill="FFFFFF"/>
              <w:spacing w:before="120" w:after="120"/>
              <w:jc w:val="both"/>
              <w:rPr>
                <w:bCs/>
                <w:noProof/>
                <w:sz w:val="20"/>
                <w:szCs w:val="20"/>
                <w:lang w:val="uk-UA"/>
              </w:rPr>
            </w:pPr>
            <w:r>
              <w:rPr>
                <w:bCs/>
                <w:noProof/>
                <w:sz w:val="20"/>
                <w:szCs w:val="20"/>
                <w:lang w:val="uk-UA"/>
              </w:rPr>
              <w:t>Надання послуг з перевезення, відключення існуючого обладнання, підключення наявного та нового комп’ютерного обладнання на мережі відділень банку</w:t>
            </w:r>
            <w:r w:rsidR="00F13B7D">
              <w:rPr>
                <w:bCs/>
                <w:noProof/>
                <w:sz w:val="20"/>
                <w:szCs w:val="20"/>
                <w:lang w:val="uk-UA"/>
              </w:rPr>
              <w:t xml:space="preserve"> </w:t>
            </w:r>
            <w:r w:rsidR="00542FE0">
              <w:rPr>
                <w:bCs/>
                <w:noProof/>
                <w:sz w:val="20"/>
                <w:szCs w:val="20"/>
                <w:lang w:val="uk-UA"/>
              </w:rPr>
              <w:t>.</w:t>
            </w:r>
          </w:p>
        </w:tc>
      </w:tr>
      <w:tr w:rsidR="00C007B1" w:rsidTr="00F51BB6">
        <w:trPr>
          <w:trHeight w:val="379"/>
        </w:trPr>
        <w:tc>
          <w:tcPr>
            <w:tcW w:w="9464" w:type="dxa"/>
            <w:gridSpan w:val="2"/>
            <w:tcBorders>
              <w:left w:val="nil"/>
              <w:right w:val="nil"/>
            </w:tcBorders>
          </w:tcPr>
          <w:p w:rsidR="00C007B1" w:rsidRDefault="00C007B1" w:rsidP="009D1946">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sidR="0053594B">
              <w:rPr>
                <w:b/>
                <w:bCs/>
                <w:szCs w:val="22"/>
                <w:lang w:val="uk-UA" w:eastAsia="ru-RU"/>
              </w:rPr>
              <w:t>у</w:t>
            </w:r>
          </w:p>
        </w:tc>
      </w:tr>
      <w:tr w:rsidR="00C007B1" w:rsidTr="004C64EF">
        <w:trPr>
          <w:trHeight w:val="1271"/>
        </w:trPr>
        <w:tc>
          <w:tcPr>
            <w:tcW w:w="2660" w:type="dxa"/>
          </w:tcPr>
          <w:p w:rsidR="00C007B1" w:rsidRPr="00C007B1" w:rsidRDefault="00C007B1" w:rsidP="004F07F6">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rsidR="00F51BB6" w:rsidRPr="009241CE" w:rsidRDefault="00F51BB6" w:rsidP="00CA15B2">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Дата опублікування і розсилання запиту тендерної пропозиції</w:t>
            </w:r>
            <w:r w:rsidR="00140C27">
              <w:rPr>
                <w:rFonts w:ascii="Times New Roman" w:hAnsi="Times New Roman" w:cs="Times New Roman"/>
                <w:color w:val="auto"/>
                <w:sz w:val="20"/>
                <w:szCs w:val="20"/>
                <w:lang w:val="uk-UA"/>
              </w:rPr>
              <w:t xml:space="preserve"> </w:t>
            </w:r>
            <w:r w:rsidR="0067478D">
              <w:rPr>
                <w:rFonts w:ascii="Times New Roman" w:hAnsi="Times New Roman" w:cs="Times New Roman"/>
                <w:b/>
                <w:color w:val="auto"/>
                <w:sz w:val="20"/>
                <w:szCs w:val="20"/>
                <w:highlight w:val="yellow"/>
                <w:lang w:val="uk-UA"/>
              </w:rPr>
              <w:t>2</w:t>
            </w:r>
            <w:r w:rsidR="00DA6F52">
              <w:rPr>
                <w:rFonts w:ascii="Times New Roman" w:hAnsi="Times New Roman" w:cs="Times New Roman"/>
                <w:b/>
                <w:color w:val="auto"/>
                <w:sz w:val="20"/>
                <w:szCs w:val="20"/>
                <w:highlight w:val="yellow"/>
                <w:lang w:val="uk-UA"/>
              </w:rPr>
              <w:t>9</w:t>
            </w:r>
            <w:r w:rsidR="005812D2">
              <w:rPr>
                <w:rFonts w:ascii="Times New Roman" w:hAnsi="Times New Roman" w:cs="Times New Roman"/>
                <w:b/>
                <w:color w:val="auto"/>
                <w:sz w:val="20"/>
                <w:szCs w:val="20"/>
                <w:highlight w:val="yellow"/>
                <w:lang w:val="uk-UA"/>
              </w:rPr>
              <w:t>.</w:t>
            </w:r>
            <w:r w:rsidR="002872D4">
              <w:rPr>
                <w:rFonts w:ascii="Times New Roman" w:hAnsi="Times New Roman" w:cs="Times New Roman"/>
                <w:b/>
                <w:color w:val="auto"/>
                <w:sz w:val="20"/>
                <w:szCs w:val="20"/>
                <w:highlight w:val="yellow"/>
                <w:lang w:val="uk-UA"/>
              </w:rPr>
              <w:t>05</w:t>
            </w:r>
            <w:r w:rsidR="009241CE" w:rsidRPr="004920E2">
              <w:rPr>
                <w:rFonts w:ascii="Times New Roman" w:hAnsi="Times New Roman" w:cs="Times New Roman"/>
                <w:b/>
                <w:color w:val="auto"/>
                <w:sz w:val="20"/>
                <w:szCs w:val="20"/>
                <w:highlight w:val="yellow"/>
              </w:rPr>
              <w:t>.1</w:t>
            </w:r>
            <w:r w:rsidR="002872D4">
              <w:rPr>
                <w:rFonts w:ascii="Times New Roman" w:hAnsi="Times New Roman" w:cs="Times New Roman"/>
                <w:b/>
                <w:color w:val="auto"/>
                <w:sz w:val="20"/>
                <w:szCs w:val="20"/>
                <w:lang w:val="uk-UA"/>
              </w:rPr>
              <w:t>9</w:t>
            </w:r>
            <w:r w:rsidR="009241CE" w:rsidRPr="009241CE">
              <w:rPr>
                <w:rFonts w:ascii="Times New Roman" w:hAnsi="Times New Roman" w:cs="Times New Roman"/>
                <w:b/>
                <w:color w:val="auto"/>
                <w:sz w:val="20"/>
                <w:szCs w:val="20"/>
              </w:rPr>
              <w:t>.</w:t>
            </w:r>
          </w:p>
          <w:p w:rsidR="00C007B1" w:rsidRPr="00C007B1" w:rsidRDefault="00C007B1" w:rsidP="00CA15B2">
            <w:pPr>
              <w:pStyle w:val="Default"/>
              <w:rPr>
                <w:rFonts w:ascii="Times New Roman" w:hAnsi="Times New Roman" w:cs="Times New Roman"/>
                <w:color w:val="auto"/>
                <w:sz w:val="20"/>
                <w:szCs w:val="20"/>
                <w:lang w:val="uk-UA"/>
              </w:rPr>
            </w:pPr>
          </w:p>
        </w:tc>
      </w:tr>
      <w:tr w:rsidR="00C007B1" w:rsidTr="004C64EF">
        <w:tc>
          <w:tcPr>
            <w:tcW w:w="2660" w:type="dxa"/>
          </w:tcPr>
          <w:p w:rsidR="00C007B1" w:rsidRPr="00A61A90" w:rsidRDefault="004F07F6" w:rsidP="004F07F6">
            <w:pPr>
              <w:shd w:val="clear" w:color="auto" w:fill="FFFFFF"/>
              <w:rPr>
                <w:b/>
                <w:bCs/>
                <w:sz w:val="20"/>
                <w:szCs w:val="20"/>
                <w:lang w:val="uk-UA"/>
              </w:rPr>
            </w:pPr>
            <w:r>
              <w:rPr>
                <w:b/>
                <w:bCs/>
                <w:sz w:val="20"/>
                <w:szCs w:val="20"/>
                <w:lang w:val="uk-UA"/>
              </w:rPr>
              <w:t>2.2. Питання по ЗТП</w:t>
            </w:r>
          </w:p>
          <w:p w:rsidR="00C007B1" w:rsidRDefault="00C007B1" w:rsidP="004F07F6">
            <w:pPr>
              <w:rPr>
                <w:b/>
                <w:bCs/>
                <w:lang w:val="uk-UA"/>
              </w:rPr>
            </w:pPr>
          </w:p>
        </w:tc>
        <w:tc>
          <w:tcPr>
            <w:tcW w:w="6804" w:type="dxa"/>
          </w:tcPr>
          <w:p w:rsidR="00C007B1" w:rsidRDefault="00C007B1" w:rsidP="00CA15B2">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rsidR="00C007B1" w:rsidRPr="009241CE" w:rsidRDefault="00C007B1" w:rsidP="00CA15B2">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sidR="004F07F6">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DA6F52">
              <w:rPr>
                <w:b/>
                <w:color w:val="000000"/>
                <w:spacing w:val="4"/>
                <w:sz w:val="20"/>
                <w:szCs w:val="20"/>
                <w:highlight w:val="yellow"/>
                <w:lang w:val="uk-UA"/>
              </w:rPr>
              <w:t>12</w:t>
            </w:r>
            <w:r w:rsidR="005812D2">
              <w:rPr>
                <w:b/>
                <w:color w:val="000000"/>
                <w:spacing w:val="4"/>
                <w:sz w:val="20"/>
                <w:szCs w:val="20"/>
                <w:highlight w:val="yellow"/>
                <w:lang w:val="uk-UA"/>
              </w:rPr>
              <w:t>.</w:t>
            </w:r>
            <w:r w:rsidR="002872D4">
              <w:rPr>
                <w:b/>
                <w:color w:val="000000"/>
                <w:spacing w:val="4"/>
                <w:sz w:val="20"/>
                <w:szCs w:val="20"/>
                <w:highlight w:val="yellow"/>
                <w:lang w:val="uk-UA"/>
              </w:rPr>
              <w:t>06</w:t>
            </w:r>
            <w:r w:rsidR="00DC0084">
              <w:rPr>
                <w:b/>
                <w:color w:val="000000"/>
                <w:spacing w:val="4"/>
                <w:sz w:val="20"/>
                <w:szCs w:val="20"/>
                <w:highlight w:val="yellow"/>
                <w:lang w:val="uk-UA"/>
              </w:rPr>
              <w:t>.</w:t>
            </w:r>
            <w:r w:rsidR="009241CE" w:rsidRPr="004920E2">
              <w:rPr>
                <w:b/>
                <w:color w:val="000000"/>
                <w:spacing w:val="4"/>
                <w:sz w:val="20"/>
                <w:szCs w:val="20"/>
                <w:highlight w:val="yellow"/>
              </w:rPr>
              <w:t>1</w:t>
            </w:r>
            <w:r w:rsidR="002872D4">
              <w:rPr>
                <w:b/>
                <w:color w:val="000000"/>
                <w:spacing w:val="4"/>
                <w:sz w:val="20"/>
                <w:szCs w:val="20"/>
                <w:highlight w:val="yellow"/>
                <w:lang w:val="uk-UA"/>
              </w:rPr>
              <w:t>9</w:t>
            </w:r>
            <w:r w:rsidR="009241CE" w:rsidRPr="004920E2">
              <w:rPr>
                <w:b/>
                <w:color w:val="000000"/>
                <w:spacing w:val="4"/>
                <w:sz w:val="20"/>
                <w:szCs w:val="20"/>
                <w:highlight w:val="yellow"/>
              </w:rPr>
              <w:t>.</w:t>
            </w:r>
          </w:p>
          <w:p w:rsidR="00C007B1" w:rsidRPr="00395A04" w:rsidRDefault="00C007B1" w:rsidP="00CA15B2">
            <w:pPr>
              <w:rPr>
                <w:b/>
                <w:bCs/>
              </w:rPr>
            </w:pPr>
          </w:p>
        </w:tc>
      </w:tr>
      <w:tr w:rsidR="00C007B1"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2.3. Збори учасників</w:t>
            </w:r>
          </w:p>
          <w:p w:rsidR="00C007B1" w:rsidRDefault="00C007B1" w:rsidP="004F07F6">
            <w:pPr>
              <w:rPr>
                <w:b/>
                <w:bCs/>
                <w:lang w:val="uk-UA"/>
              </w:rPr>
            </w:pPr>
          </w:p>
        </w:tc>
        <w:tc>
          <w:tcPr>
            <w:tcW w:w="6804" w:type="dxa"/>
          </w:tcPr>
          <w:p w:rsidR="00C007B1" w:rsidRDefault="008B0883" w:rsidP="002E0239">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Tr="004C64EF">
        <w:trPr>
          <w:trHeight w:val="601"/>
        </w:trPr>
        <w:tc>
          <w:tcPr>
            <w:tcW w:w="2660" w:type="dxa"/>
          </w:tcPr>
          <w:p w:rsidR="008B0883" w:rsidRPr="00A61A90" w:rsidRDefault="008B0883" w:rsidP="004F07F6">
            <w:pPr>
              <w:shd w:val="clear" w:color="auto" w:fill="FFFFFF"/>
              <w:rPr>
                <w:b/>
                <w:bCs/>
                <w:sz w:val="20"/>
                <w:szCs w:val="20"/>
                <w:lang w:val="uk-UA"/>
              </w:rPr>
            </w:pPr>
            <w:r w:rsidRPr="00A61A90">
              <w:rPr>
                <w:b/>
                <w:bCs/>
                <w:sz w:val="20"/>
                <w:szCs w:val="20"/>
                <w:lang w:val="uk-UA"/>
              </w:rPr>
              <w:t>2.4. Ст</w:t>
            </w:r>
            <w:r w:rsidR="004F07F6">
              <w:rPr>
                <w:b/>
                <w:bCs/>
                <w:sz w:val="20"/>
                <w:szCs w:val="20"/>
                <w:lang w:val="uk-UA"/>
              </w:rPr>
              <w:t>рок подачі тендерних пропозицій</w:t>
            </w:r>
          </w:p>
          <w:p w:rsidR="008B0883" w:rsidRPr="00A61A90" w:rsidRDefault="008B0883" w:rsidP="004F07F6">
            <w:pPr>
              <w:shd w:val="clear" w:color="auto" w:fill="FFFFFF"/>
              <w:rPr>
                <w:b/>
                <w:bCs/>
                <w:sz w:val="20"/>
                <w:szCs w:val="20"/>
                <w:lang w:val="uk-UA"/>
              </w:rPr>
            </w:pPr>
          </w:p>
        </w:tc>
        <w:tc>
          <w:tcPr>
            <w:tcW w:w="6804" w:type="dxa"/>
          </w:tcPr>
          <w:p w:rsidR="008B0883" w:rsidRDefault="008B0883" w:rsidP="00DC0084">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sidR="00D221B5">
              <w:rPr>
                <w:sz w:val="20"/>
                <w:szCs w:val="20"/>
                <w:lang w:val="uk-UA"/>
              </w:rPr>
              <w:t xml:space="preserve"> (в електронній формі) </w:t>
            </w:r>
            <w:r>
              <w:rPr>
                <w:sz w:val="20"/>
                <w:szCs w:val="20"/>
                <w:lang w:val="uk-UA"/>
              </w:rPr>
              <w:t xml:space="preserve"> </w:t>
            </w:r>
            <w:r w:rsidR="009241CE">
              <w:rPr>
                <w:sz w:val="20"/>
                <w:szCs w:val="20"/>
                <w:lang w:val="uk-UA"/>
              </w:rPr>
              <w:t>–</w:t>
            </w:r>
            <w:r w:rsidRPr="00A61A90">
              <w:rPr>
                <w:sz w:val="20"/>
                <w:szCs w:val="20"/>
                <w:lang w:val="uk-UA"/>
              </w:rPr>
              <w:t xml:space="preserve"> </w:t>
            </w:r>
            <w:r w:rsidR="002872D4">
              <w:rPr>
                <w:b/>
                <w:sz w:val="20"/>
                <w:szCs w:val="20"/>
                <w:highlight w:val="yellow"/>
                <w:lang w:val="uk-UA"/>
              </w:rPr>
              <w:t>1</w:t>
            </w:r>
            <w:r w:rsidR="00DA6F52">
              <w:rPr>
                <w:b/>
                <w:sz w:val="20"/>
                <w:szCs w:val="20"/>
                <w:highlight w:val="yellow"/>
                <w:lang w:val="uk-UA"/>
              </w:rPr>
              <w:t>9</w:t>
            </w:r>
            <w:r w:rsidR="00DC0084">
              <w:rPr>
                <w:b/>
                <w:sz w:val="20"/>
                <w:szCs w:val="20"/>
                <w:highlight w:val="yellow"/>
                <w:lang w:val="uk-UA"/>
              </w:rPr>
              <w:t>.</w:t>
            </w:r>
            <w:r w:rsidR="002872D4">
              <w:rPr>
                <w:b/>
                <w:sz w:val="20"/>
                <w:szCs w:val="20"/>
                <w:highlight w:val="yellow"/>
                <w:lang w:val="uk-UA"/>
              </w:rPr>
              <w:t>06</w:t>
            </w:r>
            <w:r w:rsidR="00DC0084">
              <w:rPr>
                <w:b/>
                <w:sz w:val="20"/>
                <w:szCs w:val="20"/>
                <w:highlight w:val="yellow"/>
                <w:lang w:val="uk-UA"/>
              </w:rPr>
              <w:t>.1</w:t>
            </w:r>
            <w:r w:rsidR="002872D4">
              <w:rPr>
                <w:b/>
                <w:sz w:val="20"/>
                <w:szCs w:val="20"/>
                <w:highlight w:val="yellow"/>
                <w:lang w:val="uk-UA"/>
              </w:rPr>
              <w:t>9</w:t>
            </w:r>
            <w:r w:rsidR="009241CE" w:rsidRPr="004920E2">
              <w:rPr>
                <w:b/>
                <w:sz w:val="20"/>
                <w:szCs w:val="20"/>
                <w:highlight w:val="yellow"/>
              </w:rPr>
              <w:t>.</w:t>
            </w:r>
            <w:r w:rsidR="009241CE" w:rsidRPr="009241CE">
              <w:rPr>
                <w:sz w:val="20"/>
                <w:szCs w:val="20"/>
              </w:rPr>
              <w:t xml:space="preserve"> </w:t>
            </w:r>
          </w:p>
          <w:p w:rsidR="00D221B5" w:rsidRPr="00D221B5" w:rsidRDefault="00D221B5" w:rsidP="00DA6F52">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Pr="00A61A90">
              <w:rPr>
                <w:sz w:val="20"/>
                <w:szCs w:val="20"/>
                <w:lang w:val="uk-UA"/>
              </w:rPr>
              <w:t xml:space="preserve"> </w:t>
            </w:r>
            <w:r w:rsidR="00DA6F52">
              <w:rPr>
                <w:b/>
                <w:sz w:val="20"/>
                <w:szCs w:val="20"/>
                <w:highlight w:val="yellow"/>
                <w:lang w:val="uk-UA"/>
              </w:rPr>
              <w:t>22</w:t>
            </w:r>
            <w:r>
              <w:rPr>
                <w:b/>
                <w:sz w:val="20"/>
                <w:szCs w:val="20"/>
                <w:highlight w:val="yellow"/>
                <w:lang w:val="uk-UA"/>
              </w:rPr>
              <w:t>.</w:t>
            </w:r>
            <w:r w:rsidR="002872D4">
              <w:rPr>
                <w:b/>
                <w:sz w:val="20"/>
                <w:szCs w:val="20"/>
                <w:highlight w:val="yellow"/>
                <w:lang w:val="uk-UA"/>
              </w:rPr>
              <w:t>06</w:t>
            </w:r>
            <w:r>
              <w:rPr>
                <w:b/>
                <w:sz w:val="20"/>
                <w:szCs w:val="20"/>
                <w:highlight w:val="yellow"/>
                <w:lang w:val="uk-UA"/>
              </w:rPr>
              <w:t>.1</w:t>
            </w:r>
            <w:r w:rsidR="002872D4">
              <w:rPr>
                <w:b/>
                <w:sz w:val="20"/>
                <w:szCs w:val="20"/>
                <w:highlight w:val="yellow"/>
                <w:lang w:val="uk-UA"/>
              </w:rPr>
              <w:t>9</w:t>
            </w:r>
            <w:r w:rsidRPr="004920E2">
              <w:rPr>
                <w:b/>
                <w:sz w:val="20"/>
                <w:szCs w:val="20"/>
                <w:highlight w:val="yellow"/>
              </w:rPr>
              <w:t>.</w:t>
            </w:r>
            <w:r w:rsidRPr="009241CE">
              <w:rPr>
                <w:sz w:val="20"/>
                <w:szCs w:val="20"/>
              </w:rPr>
              <w:t xml:space="preserve"> </w:t>
            </w:r>
          </w:p>
        </w:tc>
      </w:tr>
      <w:tr w:rsidR="008B0883" w:rsidRPr="00DA6F52"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2.5. Термін дії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395A04">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w:t>
            </w:r>
            <w:r w:rsidR="003D2599">
              <w:rPr>
                <w:sz w:val="20"/>
                <w:szCs w:val="20"/>
                <w:lang w:val="uk-UA"/>
              </w:rPr>
              <w:t xml:space="preserve">е ніж </w:t>
            </w:r>
            <w:r w:rsidRPr="00A61A90">
              <w:rPr>
                <w:sz w:val="20"/>
                <w:szCs w:val="20"/>
                <w:lang w:val="uk-UA"/>
              </w:rPr>
              <w:t xml:space="preserve"> </w:t>
            </w:r>
            <w:r w:rsidR="003D2599" w:rsidRPr="003D2599">
              <w:rPr>
                <w:sz w:val="20"/>
                <w:szCs w:val="20"/>
                <w:highlight w:val="yellow"/>
                <w:lang w:val="uk-UA"/>
              </w:rPr>
              <w:t xml:space="preserve">1 </w:t>
            </w:r>
            <w:r w:rsidR="00395A04">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sidR="004F07F6">
              <w:rPr>
                <w:sz w:val="20"/>
                <w:szCs w:val="20"/>
                <w:lang w:val="uk-UA"/>
              </w:rPr>
              <w:t>я як невідповідні умовам тендеру</w:t>
            </w:r>
            <w:r w:rsidRPr="00A61A90">
              <w:rPr>
                <w:sz w:val="20"/>
                <w:szCs w:val="20"/>
                <w:lang w:val="uk-UA"/>
              </w:rPr>
              <w:t>.</w:t>
            </w:r>
          </w:p>
        </w:tc>
      </w:tr>
      <w:tr w:rsidR="008B0883" w:rsidRPr="008B0883" w:rsidTr="004F07F6">
        <w:trPr>
          <w:trHeight w:val="389"/>
        </w:trPr>
        <w:tc>
          <w:tcPr>
            <w:tcW w:w="9464" w:type="dxa"/>
            <w:gridSpan w:val="2"/>
            <w:tcBorders>
              <w:left w:val="nil"/>
              <w:right w:val="nil"/>
            </w:tcBorders>
          </w:tcPr>
          <w:p w:rsidR="00DA531D" w:rsidRPr="0020583D" w:rsidRDefault="00DA531D" w:rsidP="004F07F6">
            <w:pPr>
              <w:shd w:val="clear" w:color="auto" w:fill="FFFFFF"/>
              <w:ind w:firstLine="720"/>
              <w:jc w:val="center"/>
              <w:rPr>
                <w:b/>
                <w:bCs/>
                <w:lang w:val="uk-UA"/>
              </w:rPr>
            </w:pPr>
          </w:p>
          <w:p w:rsidR="00DA531D" w:rsidRPr="0020583D" w:rsidRDefault="00DA531D" w:rsidP="004F07F6">
            <w:pPr>
              <w:shd w:val="clear" w:color="auto" w:fill="FFFFFF"/>
              <w:ind w:firstLine="720"/>
              <w:jc w:val="center"/>
              <w:rPr>
                <w:b/>
                <w:bCs/>
                <w:lang w:val="uk-UA"/>
              </w:rPr>
            </w:pPr>
          </w:p>
          <w:p w:rsidR="008B0883" w:rsidRPr="0053594B" w:rsidRDefault="004F07F6" w:rsidP="004F07F6">
            <w:pPr>
              <w:shd w:val="clear" w:color="auto" w:fill="FFFFFF"/>
              <w:ind w:firstLine="720"/>
              <w:jc w:val="center"/>
              <w:rPr>
                <w:b/>
                <w:bCs/>
                <w:lang w:val="uk-UA"/>
              </w:rPr>
            </w:pPr>
            <w:r>
              <w:rPr>
                <w:b/>
                <w:bCs/>
                <w:lang w:val="uk-UA"/>
              </w:rPr>
              <w:t>3. Вимоги до т</w:t>
            </w:r>
            <w:r w:rsidR="008B0883" w:rsidRPr="0053594B">
              <w:rPr>
                <w:b/>
                <w:bCs/>
                <w:lang w:val="uk-UA"/>
              </w:rPr>
              <w:t>ендерної пропозиції</w:t>
            </w:r>
          </w:p>
          <w:p w:rsidR="008B0883" w:rsidRDefault="008B0883" w:rsidP="004F07F6">
            <w:pPr>
              <w:shd w:val="clear" w:color="auto" w:fill="FFFFFF"/>
              <w:tabs>
                <w:tab w:val="left" w:pos="955"/>
              </w:tabs>
              <w:ind w:firstLine="720"/>
              <w:rPr>
                <w:sz w:val="20"/>
                <w:szCs w:val="20"/>
                <w:lang w:val="uk-UA"/>
              </w:rPr>
            </w:pPr>
          </w:p>
        </w:tc>
      </w:tr>
      <w:tr w:rsidR="008B0883" w:rsidRPr="008B0883" w:rsidTr="004F07F6">
        <w:trPr>
          <w:trHeight w:val="525"/>
        </w:trPr>
        <w:tc>
          <w:tcPr>
            <w:tcW w:w="2660" w:type="dxa"/>
            <w:tcBorders>
              <w:bottom w:val="single" w:sz="4" w:space="0" w:color="auto"/>
            </w:tcBorders>
          </w:tcPr>
          <w:p w:rsidR="008B0883" w:rsidRDefault="00F71259" w:rsidP="004F07F6">
            <w:pPr>
              <w:shd w:val="clear" w:color="auto" w:fill="FFFFFF"/>
              <w:rPr>
                <w:b/>
                <w:bCs/>
                <w:sz w:val="20"/>
                <w:szCs w:val="20"/>
                <w:lang w:val="uk-UA"/>
              </w:rPr>
            </w:pPr>
            <w:r>
              <w:rPr>
                <w:b/>
                <w:bCs/>
                <w:sz w:val="20"/>
                <w:szCs w:val="20"/>
                <w:lang w:val="uk-UA"/>
              </w:rPr>
              <w:t>3.1</w:t>
            </w:r>
            <w:r w:rsidR="008B0883" w:rsidRPr="00A61A90">
              <w:rPr>
                <w:b/>
                <w:bCs/>
                <w:sz w:val="20"/>
                <w:szCs w:val="20"/>
                <w:lang w:val="uk-UA"/>
              </w:rPr>
              <w:t>1. Склад і</w:t>
            </w:r>
            <w:r w:rsidR="008B0883">
              <w:rPr>
                <w:b/>
                <w:bCs/>
                <w:sz w:val="20"/>
                <w:szCs w:val="20"/>
                <w:lang w:val="uk-UA"/>
              </w:rPr>
              <w:t xml:space="preserve"> структура Тендерної пропозиції</w:t>
            </w:r>
          </w:p>
          <w:p w:rsidR="008B0883" w:rsidRPr="00A61A90"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A61A90" w:rsidRDefault="00D73F4A" w:rsidP="00CA15B2">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rsidR="00D73F4A" w:rsidRPr="003A0BF5" w:rsidRDefault="00D73F4A" w:rsidP="00CA15B2">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B44B6D" w:rsidRPr="003A0BF5" w:rsidRDefault="00D73F4A" w:rsidP="00CA15B2">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A61A90" w:rsidRDefault="00D73F4A" w:rsidP="00CA15B2">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(організації), що виразило бажання взяти участь у торгах</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Реквізити (адреса, телефон, телекс, телефакс).</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назва й адреса головного підприємства, дата утворення, місце реєстрації;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rsidR="00D73F4A" w:rsidRPr="00FA481A"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rsidR="00D73F4A" w:rsidRPr="00A61A90" w:rsidRDefault="00B44B6D" w:rsidP="00CA15B2">
            <w:pPr>
              <w:shd w:val="clear" w:color="auto" w:fill="FFFFFF"/>
              <w:tabs>
                <w:tab w:val="left" w:pos="667"/>
              </w:tabs>
              <w:jc w:val="both"/>
              <w:rPr>
                <w:sz w:val="20"/>
                <w:szCs w:val="20"/>
                <w:lang w:val="uk-UA"/>
              </w:rPr>
            </w:pPr>
            <w:r>
              <w:rPr>
                <w:b/>
                <w:bCs/>
                <w:sz w:val="20"/>
                <w:szCs w:val="20"/>
                <w:lang w:val="uk-UA"/>
              </w:rPr>
              <w:t xml:space="preserve">2.  </w:t>
            </w:r>
            <w:r w:rsidR="00D73F4A" w:rsidRPr="00A61A90">
              <w:rPr>
                <w:b/>
                <w:bCs/>
                <w:sz w:val="20"/>
                <w:szCs w:val="20"/>
                <w:lang w:val="uk-UA"/>
              </w:rPr>
              <w:t>Статут і повноваження посадових осіб</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Дозвіл на право ведення відповідної діяльності, якщо таке передбачається.</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rsidR="003A0BF5" w:rsidRDefault="003A0BF5" w:rsidP="003A0BF5">
            <w:pPr>
              <w:widowControl w:val="0"/>
              <w:shd w:val="clear" w:color="auto" w:fill="FFFFFF"/>
              <w:autoSpaceDE w:val="0"/>
              <w:autoSpaceDN w:val="0"/>
              <w:adjustRightInd w:val="0"/>
              <w:jc w:val="both"/>
              <w:rPr>
                <w:color w:val="000000"/>
                <w:spacing w:val="-1"/>
                <w:sz w:val="20"/>
                <w:szCs w:val="20"/>
                <w:lang w:val="uk-UA"/>
              </w:rPr>
            </w:pPr>
          </w:p>
          <w:p w:rsidR="00D73F4A" w:rsidRPr="00D73F4A" w:rsidRDefault="00D73F4A" w:rsidP="003A0BF5">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sidR="002E0239">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Учасники можуть внести зміни у вище зазначену цінову модель, надавши необхідне обґрунтування.</w:t>
            </w:r>
          </w:p>
          <w:p w:rsidR="00430207" w:rsidRDefault="00B44B6D" w:rsidP="00CA15B2">
            <w:pPr>
              <w:shd w:val="clear" w:color="auto" w:fill="FFFFFF"/>
              <w:tabs>
                <w:tab w:val="left" w:pos="979"/>
              </w:tabs>
              <w:spacing w:before="120"/>
              <w:rPr>
                <w:b/>
                <w:bCs/>
                <w:sz w:val="20"/>
                <w:szCs w:val="20"/>
                <w:lang w:val="uk-UA"/>
              </w:rPr>
            </w:pPr>
            <w:r>
              <w:rPr>
                <w:sz w:val="20"/>
                <w:szCs w:val="20"/>
                <w:lang w:val="uk-UA"/>
              </w:rPr>
              <w:t xml:space="preserve">Тендерна пропозиція повинна </w:t>
            </w:r>
            <w:r w:rsidR="004F07F6">
              <w:rPr>
                <w:sz w:val="20"/>
                <w:szCs w:val="20"/>
                <w:lang w:val="uk-UA"/>
              </w:rPr>
              <w:t>бути оформлена у форматі</w:t>
            </w:r>
            <w:r w:rsidR="00015EB7" w:rsidRPr="00015EB7">
              <w:rPr>
                <w:sz w:val="20"/>
                <w:szCs w:val="20"/>
                <w:lang w:val="uk-UA"/>
              </w:rPr>
              <w:t xml:space="preserve"> </w:t>
            </w:r>
            <w:r w:rsidR="00015EB7">
              <w:rPr>
                <w:sz w:val="20"/>
                <w:szCs w:val="20"/>
                <w:lang w:val="en-US"/>
              </w:rPr>
              <w:t>Excel</w:t>
            </w:r>
            <w:r w:rsidR="00015EB7" w:rsidRPr="00015EB7">
              <w:rPr>
                <w:sz w:val="20"/>
                <w:szCs w:val="20"/>
                <w:lang w:val="uk-UA"/>
              </w:rPr>
              <w:t xml:space="preserve"> </w:t>
            </w:r>
            <w:r w:rsidR="00015EB7">
              <w:rPr>
                <w:sz w:val="20"/>
                <w:szCs w:val="20"/>
                <w:lang w:val="uk-UA"/>
              </w:rPr>
              <w:t>та надіслана е</w:t>
            </w:r>
            <w:r w:rsidR="008B0883">
              <w:rPr>
                <w:sz w:val="20"/>
                <w:szCs w:val="20"/>
                <w:lang w:val="uk-UA"/>
              </w:rPr>
              <w:t>лектронною поштою</w:t>
            </w:r>
            <w:r w:rsidR="00142385">
              <w:rPr>
                <w:sz w:val="20"/>
                <w:szCs w:val="20"/>
                <w:lang w:val="uk-UA"/>
              </w:rPr>
              <w:t xml:space="preserve">, а також </w:t>
            </w:r>
            <w:r w:rsidR="008A1429">
              <w:rPr>
                <w:sz w:val="20"/>
                <w:szCs w:val="20"/>
                <w:lang w:val="uk-UA"/>
              </w:rPr>
              <w:t>про</w:t>
            </w:r>
            <w:r w:rsidR="00142385">
              <w:rPr>
                <w:sz w:val="20"/>
                <w:szCs w:val="20"/>
                <w:lang w:val="uk-UA"/>
              </w:rPr>
              <w:t>дубльована в паперовій формі</w:t>
            </w:r>
            <w:r w:rsidR="008A1429">
              <w:rPr>
                <w:sz w:val="20"/>
                <w:szCs w:val="20"/>
                <w:lang w:val="uk-UA"/>
              </w:rPr>
              <w:t xml:space="preserve">, та надіслана на адресу: </w:t>
            </w:r>
            <w:r w:rsidR="008A1429" w:rsidRPr="008A1429">
              <w:rPr>
                <w:bCs/>
                <w:sz w:val="20"/>
                <w:szCs w:val="20"/>
                <w:lang w:val="uk-UA"/>
              </w:rPr>
              <w:t>79008</w:t>
            </w:r>
            <w:r w:rsidR="008A1429">
              <w:rPr>
                <w:bCs/>
                <w:sz w:val="20"/>
                <w:szCs w:val="20"/>
                <w:lang w:val="uk-UA"/>
              </w:rPr>
              <w:t xml:space="preserve">, </w:t>
            </w:r>
            <w:r w:rsidR="008A1429">
              <w:rPr>
                <w:sz w:val="20"/>
                <w:szCs w:val="20"/>
                <w:lang w:val="uk-UA"/>
              </w:rPr>
              <w:t>м. Львів, вул. Валова, 11</w:t>
            </w:r>
            <w:r w:rsidR="008A1429">
              <w:rPr>
                <w:bCs/>
                <w:sz w:val="20"/>
                <w:szCs w:val="20"/>
                <w:lang w:val="uk-UA"/>
              </w:rPr>
              <w:t>.</w:t>
            </w:r>
          </w:p>
          <w:p w:rsidR="008B0883" w:rsidRPr="008B0883" w:rsidRDefault="00430207" w:rsidP="008A1429">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tc>
      </w:tr>
      <w:tr w:rsidR="004F07F6" w:rsidRPr="008B0883" w:rsidTr="008A1429">
        <w:trPr>
          <w:trHeight w:val="540"/>
        </w:trPr>
        <w:tc>
          <w:tcPr>
            <w:tcW w:w="2660" w:type="dxa"/>
            <w:tcBorders>
              <w:top w:val="single" w:sz="4" w:space="0" w:color="auto"/>
            </w:tcBorders>
          </w:tcPr>
          <w:p w:rsidR="004F07F6" w:rsidRPr="00A61A90" w:rsidRDefault="004F07F6" w:rsidP="004F07F6">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rsidR="004F07F6" w:rsidRPr="008A1429" w:rsidRDefault="004F07F6" w:rsidP="008A1429">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DA6F52" w:rsidTr="004C64EF">
        <w:trPr>
          <w:trHeight w:val="601"/>
        </w:trPr>
        <w:tc>
          <w:tcPr>
            <w:tcW w:w="2660" w:type="dxa"/>
          </w:tcPr>
          <w:p w:rsidR="008B0883" w:rsidRPr="00A61A90" w:rsidRDefault="002140A6" w:rsidP="004F07F6">
            <w:pPr>
              <w:shd w:val="clear" w:color="auto" w:fill="FFFFFF"/>
              <w:rPr>
                <w:b/>
                <w:bCs/>
                <w:sz w:val="20"/>
                <w:szCs w:val="20"/>
                <w:lang w:val="uk-UA"/>
              </w:rPr>
            </w:pPr>
            <w:r>
              <w:rPr>
                <w:b/>
                <w:bCs/>
                <w:sz w:val="20"/>
                <w:szCs w:val="20"/>
                <w:lang w:val="uk-UA"/>
              </w:rPr>
              <w:t>3.3. Валюта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8A1429">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sidR="002140A6">
              <w:rPr>
                <w:sz w:val="20"/>
                <w:szCs w:val="20"/>
                <w:lang w:val="uk-UA"/>
              </w:rPr>
              <w:t>х з урахуванням всіх витрат та</w:t>
            </w:r>
            <w:r w:rsidRPr="008B0883">
              <w:rPr>
                <w:sz w:val="20"/>
                <w:szCs w:val="20"/>
                <w:lang w:val="uk-UA"/>
              </w:rPr>
              <w:t xml:space="preserve"> податків.</w:t>
            </w:r>
          </w:p>
        </w:tc>
      </w:tr>
      <w:tr w:rsidR="008B0883" w:rsidRPr="008B0883" w:rsidTr="004C64EF">
        <w:trPr>
          <w:trHeight w:val="601"/>
        </w:trPr>
        <w:tc>
          <w:tcPr>
            <w:tcW w:w="2660" w:type="dxa"/>
          </w:tcPr>
          <w:p w:rsidR="008B0883" w:rsidRPr="00A61A90" w:rsidRDefault="008B0883" w:rsidP="004F07F6">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sidR="002140A6">
              <w:rPr>
                <w:b/>
                <w:bCs/>
                <w:color w:val="000000"/>
                <w:sz w:val="20"/>
                <w:szCs w:val="20"/>
                <w:lang w:val="uk-UA"/>
              </w:rPr>
              <w:t>. Адреса подачі ТП</w:t>
            </w:r>
          </w:p>
          <w:p w:rsidR="008B0883" w:rsidRPr="00A61A90" w:rsidRDefault="008B0883" w:rsidP="004F07F6">
            <w:pPr>
              <w:shd w:val="clear" w:color="auto" w:fill="FFFFFF"/>
              <w:rPr>
                <w:b/>
                <w:bCs/>
                <w:sz w:val="20"/>
                <w:szCs w:val="20"/>
                <w:lang w:val="uk-UA"/>
              </w:rPr>
            </w:pPr>
          </w:p>
        </w:tc>
        <w:tc>
          <w:tcPr>
            <w:tcW w:w="6804" w:type="dxa"/>
          </w:tcPr>
          <w:p w:rsidR="00780E08" w:rsidRDefault="007B7921" w:rsidP="00780E08">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sidR="00780E08">
              <w:rPr>
                <w:color w:val="000000"/>
                <w:spacing w:val="-11"/>
                <w:sz w:val="20"/>
                <w:szCs w:val="20"/>
                <w:lang w:val="uk-UA"/>
              </w:rPr>
              <w:t>на електронний майданчик</w:t>
            </w:r>
            <w:r w:rsidR="00780E08" w:rsidRPr="007B7921">
              <w:rPr>
                <w:color w:val="000000"/>
                <w:sz w:val="20"/>
                <w:szCs w:val="20"/>
                <w:lang w:val="uk-UA"/>
              </w:rPr>
              <w:t xml:space="preserve">: </w:t>
            </w:r>
            <w:hyperlink r:id="rId7" w:history="1">
              <w:r w:rsidR="00780E08" w:rsidRPr="006826E1">
                <w:rPr>
                  <w:rStyle w:val="a8"/>
                  <w:sz w:val="20"/>
                  <w:szCs w:val="20"/>
                </w:rPr>
                <w:t>https://zakupki.prom.ua</w:t>
              </w:r>
            </w:hyperlink>
          </w:p>
          <w:p w:rsidR="008B0883" w:rsidRDefault="008A1429" w:rsidP="008A1429">
            <w:pPr>
              <w:shd w:val="clear" w:color="auto" w:fill="FFFFFF"/>
              <w:tabs>
                <w:tab w:val="left" w:pos="960"/>
              </w:tabs>
              <w:jc w:val="both"/>
              <w:rPr>
                <w:bCs/>
                <w:sz w:val="20"/>
                <w:szCs w:val="20"/>
                <w:lang w:val="uk-UA"/>
              </w:rPr>
            </w:pPr>
            <w:r w:rsidRPr="008A1429">
              <w:rPr>
                <w:sz w:val="20"/>
                <w:szCs w:val="20"/>
                <w:lang w:val="uk-UA"/>
              </w:rPr>
              <w:t>А також про дубльовані в паперовому варі</w:t>
            </w:r>
            <w:r>
              <w:rPr>
                <w:sz w:val="20"/>
                <w:szCs w:val="20"/>
                <w:lang w:val="uk-UA"/>
              </w:rPr>
              <w:t>а</w:t>
            </w:r>
            <w:r w:rsidRPr="008A1429">
              <w:rPr>
                <w:sz w:val="20"/>
                <w:szCs w:val="20"/>
                <w:lang w:val="uk-UA"/>
              </w:rPr>
              <w:t>нті</w:t>
            </w:r>
            <w:r>
              <w:rPr>
                <w:sz w:val="20"/>
                <w:szCs w:val="20"/>
                <w:lang w:val="uk-UA"/>
              </w:rPr>
              <w:t xml:space="preserve"> на адресу: </w:t>
            </w:r>
            <w:r w:rsidRPr="008A1429">
              <w:rPr>
                <w:bCs/>
                <w:sz w:val="20"/>
                <w:szCs w:val="20"/>
                <w:lang w:val="uk-UA"/>
              </w:rPr>
              <w:t>79008</w:t>
            </w:r>
            <w:r>
              <w:rPr>
                <w:bCs/>
                <w:sz w:val="20"/>
                <w:szCs w:val="20"/>
                <w:lang w:val="uk-UA"/>
              </w:rPr>
              <w:t xml:space="preserve">, </w:t>
            </w:r>
            <w:r>
              <w:rPr>
                <w:sz w:val="20"/>
                <w:szCs w:val="20"/>
                <w:lang w:val="uk-UA"/>
              </w:rPr>
              <w:t>м. Львів, вул. Валова, 11</w:t>
            </w:r>
            <w:r>
              <w:rPr>
                <w:bCs/>
                <w:sz w:val="20"/>
                <w:szCs w:val="20"/>
                <w:lang w:val="uk-UA"/>
              </w:rPr>
              <w:t>.</w:t>
            </w:r>
          </w:p>
          <w:p w:rsidR="008A1429" w:rsidRPr="008A1429" w:rsidRDefault="008A1429" w:rsidP="008A1429">
            <w:pPr>
              <w:shd w:val="clear" w:color="auto" w:fill="FFFFFF"/>
              <w:tabs>
                <w:tab w:val="left" w:pos="960"/>
              </w:tabs>
              <w:jc w:val="center"/>
              <w:rPr>
                <w:b/>
                <w:sz w:val="20"/>
                <w:szCs w:val="20"/>
                <w:lang w:val="uk-UA"/>
              </w:rPr>
            </w:pPr>
            <w:r w:rsidRPr="008A1429">
              <w:rPr>
                <w:b/>
                <w:bCs/>
                <w:sz w:val="20"/>
                <w:szCs w:val="20"/>
                <w:lang w:val="uk-UA"/>
              </w:rPr>
              <w:t>Пропозиції повинні бути ідентичними</w:t>
            </w:r>
          </w:p>
        </w:tc>
      </w:tr>
      <w:tr w:rsidR="007B7921" w:rsidRPr="008B0883" w:rsidTr="0053594B">
        <w:trPr>
          <w:trHeight w:val="536"/>
        </w:trPr>
        <w:tc>
          <w:tcPr>
            <w:tcW w:w="9464" w:type="dxa"/>
            <w:gridSpan w:val="2"/>
            <w:tcBorders>
              <w:left w:val="nil"/>
              <w:right w:val="nil"/>
            </w:tcBorders>
          </w:tcPr>
          <w:p w:rsidR="007B7921" w:rsidRPr="0053594B" w:rsidRDefault="007B7921" w:rsidP="004F07F6">
            <w:pPr>
              <w:shd w:val="clear" w:color="auto" w:fill="FFFFFF"/>
              <w:ind w:firstLine="720"/>
              <w:jc w:val="center"/>
              <w:rPr>
                <w:lang w:val="en-US"/>
              </w:rPr>
            </w:pPr>
            <w:r w:rsidRPr="0053594B">
              <w:rPr>
                <w:b/>
                <w:bCs/>
                <w:lang w:val="uk-UA"/>
              </w:rPr>
              <w:t>4. Тендерні процедури</w:t>
            </w: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4.1. Витрати у зв'язку із 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sidR="002140A6">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7B7921" w:rsidP="00CA15B2">
            <w:pPr>
              <w:shd w:val="clear" w:color="auto" w:fill="FFFFFF"/>
              <w:rPr>
                <w:b/>
                <w:bCs/>
                <w:sz w:val="20"/>
                <w:szCs w:val="20"/>
                <w:lang w:val="uk-UA"/>
              </w:rPr>
            </w:pPr>
            <w:r w:rsidRPr="00A61A90">
              <w:rPr>
                <w:b/>
                <w:bCs/>
                <w:sz w:val="20"/>
                <w:szCs w:val="20"/>
                <w:lang w:val="uk-UA"/>
              </w:rPr>
              <w:t xml:space="preserve">4.2. Конфлікти між різними частинами </w:t>
            </w:r>
            <w:r w:rsidR="002140A6">
              <w:rPr>
                <w:b/>
                <w:bCs/>
                <w:sz w:val="20"/>
                <w:szCs w:val="20"/>
                <w:lang w:val="uk-UA"/>
              </w:rPr>
              <w:t>ЗТП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4.3. Альтернативні пропозиції</w:t>
            </w:r>
          </w:p>
          <w:p w:rsidR="008B0883" w:rsidRPr="00A61A90" w:rsidRDefault="008B0883" w:rsidP="00CA15B2">
            <w:pPr>
              <w:shd w:val="clear" w:color="auto" w:fill="FFFFFF"/>
              <w:rPr>
                <w:b/>
                <w:bCs/>
                <w:sz w:val="20"/>
                <w:szCs w:val="20"/>
                <w:lang w:val="uk-UA"/>
              </w:rPr>
            </w:pPr>
          </w:p>
        </w:tc>
        <w:tc>
          <w:tcPr>
            <w:tcW w:w="6804" w:type="dxa"/>
          </w:tcPr>
          <w:p w:rsidR="007B7921" w:rsidRPr="00777A43" w:rsidRDefault="007B7921" w:rsidP="00CA15B2">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8B0883" w:rsidRPr="00A61A90" w:rsidRDefault="007B7921" w:rsidP="00CA15B2">
            <w:pPr>
              <w:shd w:val="clear" w:color="auto" w:fill="FFFFFF"/>
              <w:rPr>
                <w:b/>
                <w:bCs/>
                <w:sz w:val="20"/>
                <w:szCs w:val="20"/>
                <w:lang w:val="uk-UA"/>
              </w:rPr>
            </w:pPr>
            <w:r w:rsidRPr="00A61A90">
              <w:rPr>
                <w:b/>
                <w:bCs/>
                <w:sz w:val="20"/>
                <w:szCs w:val="20"/>
                <w:lang w:val="uk-UA"/>
              </w:rPr>
              <w:t>4.4. Переговори</w:t>
            </w: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rsidR="008B0883" w:rsidRDefault="008B0883" w:rsidP="00CA15B2">
            <w:pPr>
              <w:shd w:val="clear" w:color="auto" w:fill="FFFFFF"/>
              <w:tabs>
                <w:tab w:val="left" w:pos="955"/>
              </w:tabs>
              <w:ind w:firstLine="720"/>
              <w:jc w:val="both"/>
              <w:rPr>
                <w:sz w:val="20"/>
                <w:szCs w:val="20"/>
                <w:lang w:val="uk-UA"/>
              </w:rPr>
            </w:pPr>
          </w:p>
        </w:tc>
      </w:tr>
      <w:tr w:rsidR="008B0883" w:rsidRPr="00DA6F52"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4.5. Кваліфікація Учасників</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w:t>
            </w:r>
            <w:r w:rsidRPr="00A61A90">
              <w:rPr>
                <w:sz w:val="20"/>
                <w:szCs w:val="20"/>
                <w:lang w:val="uk-UA"/>
              </w:rPr>
              <w:lastRenderedPageBreak/>
              <w:t xml:space="preserve">підрядників для здійснення оцінки відповідності Учасника кваліфікаційним вимогам, пропонованим Замовником. </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2140A6">
        <w:trPr>
          <w:trHeight w:val="601"/>
        </w:trPr>
        <w:tc>
          <w:tcPr>
            <w:tcW w:w="2660" w:type="dxa"/>
          </w:tcPr>
          <w:p w:rsidR="004C64EF" w:rsidRPr="00A61A90" w:rsidRDefault="004C64EF" w:rsidP="00CA15B2">
            <w:pPr>
              <w:shd w:val="clear" w:color="auto" w:fill="FFFFFF"/>
              <w:rPr>
                <w:b/>
                <w:bCs/>
                <w:sz w:val="20"/>
                <w:szCs w:val="20"/>
                <w:lang w:val="uk-UA"/>
              </w:rPr>
            </w:pPr>
            <w:r w:rsidRPr="00A61A90">
              <w:rPr>
                <w:b/>
                <w:bCs/>
                <w:sz w:val="20"/>
                <w:szCs w:val="20"/>
                <w:lang w:val="uk-UA"/>
              </w:rPr>
              <w:lastRenderedPageBreak/>
              <w:t>4.6. Внесення змін у ЗТП</w:t>
            </w:r>
          </w:p>
          <w:p w:rsidR="008B0883" w:rsidRPr="00A61A90" w:rsidRDefault="008B0883" w:rsidP="00CA15B2">
            <w:pPr>
              <w:shd w:val="clear" w:color="auto" w:fill="FFFFFF"/>
              <w:rPr>
                <w:b/>
                <w:bCs/>
                <w:sz w:val="20"/>
                <w:szCs w:val="20"/>
                <w:lang w:val="uk-UA"/>
              </w:rPr>
            </w:pPr>
          </w:p>
        </w:tc>
        <w:tc>
          <w:tcPr>
            <w:tcW w:w="6804" w:type="dxa"/>
            <w:shd w:val="clear" w:color="auto" w:fill="auto"/>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Н</w:t>
            </w:r>
            <w:r w:rsidR="002140A6">
              <w:rPr>
                <w:sz w:val="20"/>
                <w:szCs w:val="20"/>
                <w:lang w:val="uk-UA"/>
              </w:rPr>
              <w:t xml:space="preserve">е пізніше, </w:t>
            </w:r>
            <w:r w:rsidR="002140A6"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8B0883" w:rsidRDefault="008B0883" w:rsidP="00CA15B2">
            <w:pPr>
              <w:shd w:val="clear" w:color="auto" w:fill="FFFFFF"/>
              <w:tabs>
                <w:tab w:val="left" w:pos="955"/>
              </w:tabs>
              <w:ind w:firstLine="720"/>
              <w:jc w:val="both"/>
              <w:rPr>
                <w:sz w:val="20"/>
                <w:szCs w:val="20"/>
                <w:lang w:val="uk-UA"/>
              </w:rPr>
            </w:pPr>
          </w:p>
        </w:tc>
      </w:tr>
      <w:tr w:rsidR="008B0883" w:rsidRPr="00DA6F52"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4.7. Завершення тендерного процесу</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A61A90" w:rsidRDefault="004C64EF" w:rsidP="00CA15B2">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4C64EF" w:rsidRDefault="004C64EF" w:rsidP="00CA15B2">
            <w:pPr>
              <w:shd w:val="clear" w:color="auto" w:fill="FFFFFF"/>
              <w:rPr>
                <w:sz w:val="20"/>
                <w:szCs w:val="20"/>
                <w:lang w:val="en-US"/>
              </w:rPr>
            </w:pPr>
            <w:r w:rsidRPr="00A61A90">
              <w:rPr>
                <w:b/>
                <w:bCs/>
                <w:sz w:val="20"/>
                <w:szCs w:val="20"/>
                <w:lang w:val="uk-UA"/>
              </w:rPr>
              <w:t>4.8. Відхилення тендерних пропозицій</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4.12. Інші умови</w:t>
            </w:r>
          </w:p>
          <w:p w:rsidR="008B0883" w:rsidRPr="00A61A90" w:rsidRDefault="008B0883" w:rsidP="00CA15B2">
            <w:pPr>
              <w:shd w:val="clear" w:color="auto" w:fill="FFFFFF"/>
              <w:rPr>
                <w:b/>
                <w:bCs/>
                <w:sz w:val="20"/>
                <w:szCs w:val="20"/>
                <w:lang w:val="uk-UA"/>
              </w:rPr>
            </w:pPr>
          </w:p>
        </w:tc>
        <w:tc>
          <w:tcPr>
            <w:tcW w:w="6804" w:type="dxa"/>
          </w:tcPr>
          <w:p w:rsidR="008B0883" w:rsidRDefault="004C64EF" w:rsidP="00CA15B2">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4C64EF" w:rsidRPr="008B0883" w:rsidTr="0053594B">
        <w:trPr>
          <w:trHeight w:val="601"/>
        </w:trPr>
        <w:tc>
          <w:tcPr>
            <w:tcW w:w="9464" w:type="dxa"/>
            <w:gridSpan w:val="2"/>
            <w:tcBorders>
              <w:left w:val="nil"/>
              <w:right w:val="nil"/>
            </w:tcBorders>
          </w:tcPr>
          <w:p w:rsidR="004C64EF" w:rsidRPr="0053594B" w:rsidRDefault="004C64EF" w:rsidP="00CA15B2">
            <w:pPr>
              <w:shd w:val="clear" w:color="auto" w:fill="FFFFFF"/>
              <w:ind w:firstLine="720"/>
              <w:jc w:val="center"/>
              <w:rPr>
                <w:b/>
                <w:bCs/>
                <w:lang w:val="en-US"/>
              </w:rPr>
            </w:pPr>
            <w:r w:rsidRPr="0053594B">
              <w:rPr>
                <w:b/>
                <w:bCs/>
                <w:lang w:val="uk-UA"/>
              </w:rPr>
              <w:t>5. Комунікації</w:t>
            </w:r>
          </w:p>
        </w:tc>
      </w:tr>
      <w:tr w:rsidR="004C64EF" w:rsidRPr="008B0883" w:rsidTr="004C64EF">
        <w:trPr>
          <w:trHeight w:val="601"/>
        </w:trPr>
        <w:tc>
          <w:tcPr>
            <w:tcW w:w="2660" w:type="dxa"/>
          </w:tcPr>
          <w:p w:rsidR="004C64EF" w:rsidRPr="00A61A90" w:rsidRDefault="004C64EF" w:rsidP="00CA15B2">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4C64EF" w:rsidRDefault="004C64EF" w:rsidP="00CA15B2">
            <w:pPr>
              <w:shd w:val="clear" w:color="auto" w:fill="FFFFFF"/>
              <w:tabs>
                <w:tab w:val="left" w:pos="955"/>
              </w:tabs>
              <w:ind w:firstLine="720"/>
              <w:jc w:val="both"/>
              <w:rPr>
                <w:bCs/>
                <w:sz w:val="20"/>
                <w:szCs w:val="20"/>
                <w:lang w:val="uk-UA"/>
              </w:rPr>
            </w:pPr>
            <w:r w:rsidRPr="00A61A90">
              <w:rPr>
                <w:bCs/>
                <w:sz w:val="20"/>
                <w:szCs w:val="20"/>
                <w:lang w:val="uk-UA"/>
              </w:rPr>
              <w:t>Ними є:</w:t>
            </w:r>
          </w:p>
          <w:p w:rsidR="003E0EEC" w:rsidRDefault="003E0EEC" w:rsidP="00CA15B2">
            <w:pPr>
              <w:shd w:val="clear" w:color="auto" w:fill="FFFFFF"/>
              <w:tabs>
                <w:tab w:val="left" w:pos="955"/>
              </w:tabs>
              <w:ind w:firstLine="720"/>
              <w:jc w:val="both"/>
              <w:rPr>
                <w:b/>
                <w:noProof/>
                <w:sz w:val="20"/>
                <w:szCs w:val="20"/>
                <w:lang w:val="uk-UA"/>
              </w:rPr>
            </w:pPr>
          </w:p>
          <w:p w:rsidR="004C64EF" w:rsidRPr="00C82AFF" w:rsidRDefault="002872D4" w:rsidP="00CA15B2">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rsidR="00780E08" w:rsidRDefault="00780E08" w:rsidP="00780E08">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rsidR="00780E08" w:rsidRDefault="00780E08" w:rsidP="00780E08">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rsidR="00780E08" w:rsidRPr="00FE5BA7" w:rsidRDefault="00780E08" w:rsidP="00780E08">
            <w:pPr>
              <w:shd w:val="clear" w:color="auto" w:fill="FFFFFF"/>
              <w:spacing w:after="188"/>
              <w:ind w:left="720"/>
              <w:textAlignment w:val="bottom"/>
              <w:rPr>
                <w:rFonts w:ascii="Arial" w:hAnsi="Arial" w:cs="Arial"/>
                <w:color w:val="333333"/>
                <w:sz w:val="16"/>
                <w:szCs w:val="16"/>
                <w:shd w:val="clear" w:color="auto" w:fill="FFFFFF"/>
                <w:lang w:val="uk-UA"/>
              </w:rPr>
            </w:pPr>
            <w:r w:rsidRPr="00FE5BA7">
              <w:rPr>
                <w:sz w:val="20"/>
                <w:szCs w:val="20"/>
              </w:rPr>
              <w:t>Т</w:t>
            </w:r>
            <w:r>
              <w:rPr>
                <w:sz w:val="20"/>
                <w:szCs w:val="20"/>
              </w:rPr>
              <w:t>ел</w:t>
            </w:r>
            <w:r>
              <w:rPr>
                <w:sz w:val="20"/>
                <w:szCs w:val="20"/>
                <w:lang w:val="uk-UA"/>
              </w:rPr>
              <w:t xml:space="preserve">ефон:                      </w:t>
            </w:r>
            <w:r w:rsidRPr="00FE5BA7">
              <w:rPr>
                <w:sz w:val="20"/>
                <w:szCs w:val="20"/>
              </w:rPr>
              <w:t xml:space="preserve"> </w:t>
            </w:r>
            <w:r>
              <w:rPr>
                <w:rStyle w:val="zk-definition-listitem-text1"/>
                <w:rFonts w:ascii="Arial" w:hAnsi="Arial" w:cs="Arial"/>
                <w:color w:val="333333"/>
                <w:sz w:val="16"/>
                <w:szCs w:val="16"/>
              </w:rPr>
              <w:t>+380504387780</w:t>
            </w:r>
            <w:r>
              <w:rPr>
                <w:rFonts w:ascii="Arial" w:hAnsi="Arial" w:cs="Arial"/>
                <w:color w:val="333333"/>
                <w:sz w:val="16"/>
                <w:szCs w:val="16"/>
              </w:rPr>
              <w:t xml:space="preserve"> </w:t>
            </w:r>
          </w:p>
          <w:p w:rsidR="003E0EEC" w:rsidRDefault="003E0EEC" w:rsidP="006A36B8">
            <w:pPr>
              <w:shd w:val="clear" w:color="auto" w:fill="FFFFFF"/>
              <w:tabs>
                <w:tab w:val="left" w:pos="955"/>
              </w:tabs>
              <w:jc w:val="both"/>
              <w:rPr>
                <w:sz w:val="20"/>
                <w:szCs w:val="20"/>
                <w:lang w:val="uk-UA"/>
              </w:rPr>
            </w:pPr>
          </w:p>
          <w:p w:rsidR="004C64EF" w:rsidRPr="00CA0981" w:rsidRDefault="004C64EF" w:rsidP="00CA15B2">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5D6805" w:rsidRDefault="004C64EF" w:rsidP="00CA15B2">
            <w:pPr>
              <w:shd w:val="clear" w:color="auto" w:fill="FFFFFF"/>
              <w:tabs>
                <w:tab w:val="left" w:pos="955"/>
              </w:tabs>
              <w:rPr>
                <w:b/>
                <w:bCs/>
                <w:sz w:val="20"/>
                <w:szCs w:val="20"/>
                <w:lang w:val="en-US"/>
              </w:rPr>
            </w:pPr>
            <w:r w:rsidRPr="005D6805">
              <w:rPr>
                <w:b/>
                <w:bCs/>
                <w:sz w:val="20"/>
                <w:szCs w:val="20"/>
                <w:lang w:val="uk-UA"/>
              </w:rPr>
              <w:t>5.2. Принципи комунікації</w:t>
            </w:r>
          </w:p>
          <w:p w:rsidR="004C64EF" w:rsidRPr="005D6805" w:rsidRDefault="004C64EF" w:rsidP="00CA15B2">
            <w:pPr>
              <w:shd w:val="clear" w:color="auto" w:fill="FFFFFF"/>
              <w:ind w:firstLine="720"/>
              <w:rPr>
                <w:b/>
                <w:bCs/>
                <w:sz w:val="20"/>
                <w:szCs w:val="20"/>
                <w:lang w:val="uk-UA"/>
              </w:rPr>
            </w:pPr>
          </w:p>
        </w:tc>
        <w:tc>
          <w:tcPr>
            <w:tcW w:w="6804" w:type="dxa"/>
          </w:tcPr>
          <w:p w:rsidR="004C64EF" w:rsidRPr="005D6805" w:rsidRDefault="004C64EF" w:rsidP="00CA15B2">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5D6805"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4C64EF" w:rsidRDefault="004C64EF" w:rsidP="00CA15B2">
            <w:pPr>
              <w:shd w:val="clear" w:color="auto" w:fill="FFFFFF"/>
              <w:tabs>
                <w:tab w:val="left" w:pos="955"/>
              </w:tabs>
              <w:rPr>
                <w:b/>
                <w:bCs/>
                <w:sz w:val="20"/>
                <w:szCs w:val="20"/>
                <w:lang w:val="en-US"/>
              </w:rPr>
            </w:pPr>
            <w:r>
              <w:rPr>
                <w:b/>
                <w:bCs/>
                <w:sz w:val="20"/>
                <w:szCs w:val="20"/>
                <w:lang w:val="uk-UA"/>
              </w:rPr>
              <w:t>5.3. Лобіювання</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jc w:val="both"/>
              <w:rPr>
                <w:sz w:val="20"/>
                <w:szCs w:val="20"/>
                <w:lang w:val="uk-UA"/>
              </w:rPr>
            </w:pPr>
            <w:r w:rsidRPr="00A61A90">
              <w:rPr>
                <w:sz w:val="20"/>
                <w:szCs w:val="20"/>
                <w:lang w:val="uk-UA"/>
              </w:rPr>
              <w:t xml:space="preserve">Щоб уникнути обвинувачень у спробі вплинути на процедуру оцінки тендерної пропозиції (п. 4.8) Учаснику рекомендується дотримувати </w:t>
            </w:r>
            <w:r w:rsidRPr="00A61A90">
              <w:rPr>
                <w:sz w:val="20"/>
                <w:szCs w:val="20"/>
                <w:lang w:val="uk-UA"/>
              </w:rPr>
              <w:lastRenderedPageBreak/>
              <w:t>правила «звертання до однієї контактної особи».</w:t>
            </w:r>
          </w:p>
          <w:p w:rsidR="004C64EF" w:rsidRPr="00A61A90" w:rsidRDefault="004C64EF" w:rsidP="00CA15B2">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rsidR="004C64EF" w:rsidRPr="00A61A90" w:rsidRDefault="004C64EF" w:rsidP="00CA15B2">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A61A90" w:rsidRDefault="004C64EF" w:rsidP="00CA15B2">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rsidR="004C64EF" w:rsidRPr="00A61A90" w:rsidRDefault="004C64EF" w:rsidP="00CA15B2">
            <w:pPr>
              <w:shd w:val="clear" w:color="auto" w:fill="FFFFFF"/>
              <w:ind w:firstLine="720"/>
              <w:rPr>
                <w:b/>
                <w:bCs/>
                <w:sz w:val="20"/>
                <w:szCs w:val="20"/>
                <w:lang w:val="uk-UA"/>
              </w:rPr>
            </w:pPr>
          </w:p>
        </w:tc>
        <w:tc>
          <w:tcPr>
            <w:tcW w:w="6804" w:type="dxa"/>
          </w:tcPr>
          <w:p w:rsidR="004C64EF" w:rsidRDefault="004C64EF" w:rsidP="00CA15B2">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CA15B2">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4C64EF" w:rsidRPr="00A61A90" w:rsidRDefault="004C64EF" w:rsidP="00CA15B2">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521" w:rsidRDefault="00BF1521" w:rsidP="006138C5">
      <w:r>
        <w:separator/>
      </w:r>
    </w:p>
  </w:endnote>
  <w:endnote w:type="continuationSeparator" w:id="0">
    <w:p w:rsidR="00BF1521" w:rsidRDefault="00BF1521" w:rsidP="0061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521" w:rsidRDefault="00BF1521" w:rsidP="006138C5">
      <w:r>
        <w:separator/>
      </w:r>
    </w:p>
  </w:footnote>
  <w:footnote w:type="continuationSeparator" w:id="0">
    <w:p w:rsidR="00BF1521" w:rsidRDefault="00BF1521" w:rsidP="0061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669157"/>
      <w:docPartObj>
        <w:docPartGallery w:val="Page Numbers (Top of Page)"/>
        <w:docPartUnique/>
      </w:docPartObj>
    </w:sdtPr>
    <w:sdtEndPr>
      <w:rPr>
        <w:i/>
      </w:rPr>
    </w:sdtEndPr>
    <w:sdtContent>
      <w:p w:rsidR="009D1946" w:rsidRPr="006138C5" w:rsidRDefault="009D1946">
        <w:pPr>
          <w:pStyle w:val="a3"/>
          <w:jc w:val="center"/>
          <w:rPr>
            <w:i/>
            <w:sz w:val="20"/>
            <w:lang w:val="uk-UA"/>
          </w:rPr>
        </w:pPr>
        <w:r w:rsidRPr="006138C5">
          <w:rPr>
            <w:i/>
            <w:sz w:val="20"/>
            <w:lang w:val="uk-UA"/>
          </w:rPr>
          <w:t>Запит тендерної пропозиції</w:t>
        </w:r>
      </w:p>
      <w:p w:rsidR="009D1946" w:rsidRPr="006138C5" w:rsidRDefault="009D1946" w:rsidP="00170993">
        <w:pPr>
          <w:pStyle w:val="a3"/>
          <w:jc w:val="center"/>
          <w:rPr>
            <w:i/>
            <w:sz w:val="20"/>
            <w:lang w:val="uk-UA"/>
          </w:rPr>
        </w:pPr>
        <w:r w:rsidRPr="006138C5">
          <w:rPr>
            <w:i/>
            <w:sz w:val="20"/>
            <w:lang w:val="uk-UA"/>
          </w:rPr>
          <w:t>Інструкція учасникам тендеру «</w:t>
        </w:r>
        <w:r w:rsidR="00170993" w:rsidRPr="00170993">
          <w:rPr>
            <w:i/>
            <w:sz w:val="20"/>
            <w:lang w:val="uk-UA"/>
          </w:rPr>
          <w:t>На обслуговування комп’ютерної та периферійної техніки мережі відділень та головного офісу АТ «Ідея Банк</w:t>
        </w:r>
        <w:r>
          <w:rPr>
            <w:i/>
            <w:sz w:val="20"/>
            <w:lang w:val="uk-UA"/>
          </w:rPr>
          <w:t>»</w:t>
        </w:r>
      </w:p>
      <w:p w:rsidR="009D1946" w:rsidRPr="006138C5" w:rsidRDefault="00D95B73">
        <w:pPr>
          <w:pStyle w:val="a3"/>
          <w:jc w:val="center"/>
          <w:rPr>
            <w:i/>
          </w:rPr>
        </w:pPr>
        <w:r w:rsidRPr="00F24A0A">
          <w:rPr>
            <w:i/>
            <w:sz w:val="16"/>
          </w:rPr>
          <w:fldChar w:fldCharType="begin"/>
        </w:r>
        <w:r w:rsidR="009D1946" w:rsidRPr="00F24A0A">
          <w:rPr>
            <w:i/>
            <w:sz w:val="16"/>
          </w:rPr>
          <w:instrText xml:space="preserve"> PAGE   \* MERGEFORMAT </w:instrText>
        </w:r>
        <w:r w:rsidRPr="00F24A0A">
          <w:rPr>
            <w:i/>
            <w:sz w:val="16"/>
          </w:rPr>
          <w:fldChar w:fldCharType="separate"/>
        </w:r>
        <w:r w:rsidR="00DA6F52">
          <w:rPr>
            <w:i/>
            <w:noProof/>
            <w:sz w:val="16"/>
          </w:rPr>
          <w:t>2</w:t>
        </w:r>
        <w:r w:rsidRPr="00F24A0A">
          <w:rPr>
            <w:i/>
            <w:sz w:val="16"/>
          </w:rPr>
          <w:fldChar w:fldCharType="end"/>
        </w:r>
      </w:p>
    </w:sdtContent>
  </w:sdt>
  <w:p w:rsidR="009D1946" w:rsidRDefault="009D194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6138C5"/>
    <w:rsid w:val="00012BD4"/>
    <w:rsid w:val="00015EB7"/>
    <w:rsid w:val="000204A0"/>
    <w:rsid w:val="00034DB2"/>
    <w:rsid w:val="0005582B"/>
    <w:rsid w:val="0005729C"/>
    <w:rsid w:val="00062824"/>
    <w:rsid w:val="00096A5D"/>
    <w:rsid w:val="000F173A"/>
    <w:rsid w:val="00140C27"/>
    <w:rsid w:val="00142385"/>
    <w:rsid w:val="00170993"/>
    <w:rsid w:val="00186FE5"/>
    <w:rsid w:val="001A58A6"/>
    <w:rsid w:val="001D61F5"/>
    <w:rsid w:val="001E0016"/>
    <w:rsid w:val="0020583D"/>
    <w:rsid w:val="002140A6"/>
    <w:rsid w:val="0026275F"/>
    <w:rsid w:val="002872D4"/>
    <w:rsid w:val="002875B0"/>
    <w:rsid w:val="002B6AE6"/>
    <w:rsid w:val="002D319C"/>
    <w:rsid w:val="002E0239"/>
    <w:rsid w:val="00312508"/>
    <w:rsid w:val="00395A04"/>
    <w:rsid w:val="003A0BF5"/>
    <w:rsid w:val="003B55D3"/>
    <w:rsid w:val="003D2599"/>
    <w:rsid w:val="003E0EEC"/>
    <w:rsid w:val="003F7AEC"/>
    <w:rsid w:val="00430207"/>
    <w:rsid w:val="00476B32"/>
    <w:rsid w:val="004920E2"/>
    <w:rsid w:val="004C64EF"/>
    <w:rsid w:val="004F07F6"/>
    <w:rsid w:val="00515042"/>
    <w:rsid w:val="0053594B"/>
    <w:rsid w:val="00542FE0"/>
    <w:rsid w:val="00554249"/>
    <w:rsid w:val="00564CB5"/>
    <w:rsid w:val="005812D2"/>
    <w:rsid w:val="00591FAF"/>
    <w:rsid w:val="005D6805"/>
    <w:rsid w:val="00612C03"/>
    <w:rsid w:val="006138C5"/>
    <w:rsid w:val="00625953"/>
    <w:rsid w:val="0067478D"/>
    <w:rsid w:val="006A36B8"/>
    <w:rsid w:val="006E6CB9"/>
    <w:rsid w:val="006F493A"/>
    <w:rsid w:val="007119E5"/>
    <w:rsid w:val="00737288"/>
    <w:rsid w:val="00741459"/>
    <w:rsid w:val="007746D3"/>
    <w:rsid w:val="00780E08"/>
    <w:rsid w:val="007846A1"/>
    <w:rsid w:val="007B7921"/>
    <w:rsid w:val="007F0240"/>
    <w:rsid w:val="007F2E52"/>
    <w:rsid w:val="00894B86"/>
    <w:rsid w:val="008A1429"/>
    <w:rsid w:val="008B0883"/>
    <w:rsid w:val="008B709E"/>
    <w:rsid w:val="008D0133"/>
    <w:rsid w:val="009016D5"/>
    <w:rsid w:val="009241CE"/>
    <w:rsid w:val="009242FE"/>
    <w:rsid w:val="00957B11"/>
    <w:rsid w:val="009757B2"/>
    <w:rsid w:val="009D1946"/>
    <w:rsid w:val="00A426FF"/>
    <w:rsid w:val="00A53157"/>
    <w:rsid w:val="00A766FB"/>
    <w:rsid w:val="00B03705"/>
    <w:rsid w:val="00B20239"/>
    <w:rsid w:val="00B24099"/>
    <w:rsid w:val="00B44B6D"/>
    <w:rsid w:val="00B84369"/>
    <w:rsid w:val="00BC1E82"/>
    <w:rsid w:val="00BD3929"/>
    <w:rsid w:val="00BF1521"/>
    <w:rsid w:val="00C007B1"/>
    <w:rsid w:val="00C556F9"/>
    <w:rsid w:val="00C6586B"/>
    <w:rsid w:val="00C94D64"/>
    <w:rsid w:val="00CA15B2"/>
    <w:rsid w:val="00CA6A16"/>
    <w:rsid w:val="00CF59C5"/>
    <w:rsid w:val="00D221B5"/>
    <w:rsid w:val="00D43841"/>
    <w:rsid w:val="00D73F4A"/>
    <w:rsid w:val="00D95B73"/>
    <w:rsid w:val="00DA531D"/>
    <w:rsid w:val="00DA6F52"/>
    <w:rsid w:val="00DC0084"/>
    <w:rsid w:val="00DD678A"/>
    <w:rsid w:val="00E4095E"/>
    <w:rsid w:val="00ED1C41"/>
    <w:rsid w:val="00EF538D"/>
    <w:rsid w:val="00EF5465"/>
    <w:rsid w:val="00EF6BC6"/>
    <w:rsid w:val="00F13B7D"/>
    <w:rsid w:val="00F24A0A"/>
    <w:rsid w:val="00F51BB6"/>
    <w:rsid w:val="00F71259"/>
    <w:rsid w:val="00F94EA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6453</Words>
  <Characters>3679</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LYatsyna</cp:lastModifiedBy>
  <cp:revision>3</cp:revision>
  <cp:lastPrinted>2015-12-28T12:52:00Z</cp:lastPrinted>
  <dcterms:created xsi:type="dcterms:W3CDTF">2019-05-27T19:11:00Z</dcterms:created>
  <dcterms:modified xsi:type="dcterms:W3CDTF">2019-05-28T15:17:00Z</dcterms:modified>
</cp:coreProperties>
</file>