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4BD7E8C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5F32BD">
        <w:rPr>
          <w:color w:val="000000"/>
          <w:sz w:val="22"/>
          <w:szCs w:val="22"/>
          <w:lang w:val="uk-UA" w:eastAsia="uk-UA"/>
        </w:rPr>
        <w:t xml:space="preserve">4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F031C73" w14:textId="77777777" w:rsidR="00BC39B0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  <w:r w:rsidR="00BC39B0">
        <w:rPr>
          <w:b/>
          <w:bCs/>
          <w:sz w:val="20"/>
          <w:szCs w:val="20"/>
          <w:lang w:val="uk-UA"/>
        </w:rPr>
        <w:t xml:space="preserve"> </w:t>
      </w:r>
    </w:p>
    <w:p w14:paraId="5B866174" w14:textId="20635325" w:rsidR="00BC39B0" w:rsidRDefault="00BC39B0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ЩОДО ВИБОРУ ПОСТ</w:t>
      </w:r>
      <w:r w:rsidR="001E7A0A">
        <w:rPr>
          <w:b/>
          <w:bCs/>
          <w:sz w:val="20"/>
          <w:szCs w:val="20"/>
          <w:lang w:val="uk-UA"/>
        </w:rPr>
        <w:t>А</w:t>
      </w:r>
      <w:r>
        <w:rPr>
          <w:b/>
          <w:bCs/>
          <w:sz w:val="20"/>
          <w:szCs w:val="20"/>
          <w:lang w:val="uk-UA"/>
        </w:rPr>
        <w:t xml:space="preserve">ЧАЛЬНИКА ПОСЛУГ </w:t>
      </w:r>
    </w:p>
    <w:p w14:paraId="478082CC" w14:textId="7C3D6CDD" w:rsidR="00BC39B0" w:rsidRDefault="00BC39B0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КОРПОРАТИВНОЇ ТЕЛЕФОНІЇ ДЛЯ АТ «ІДЕЯ БАНК»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66F759D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BC39B0">
        <w:rPr>
          <w:b/>
          <w:bCs/>
          <w:lang w:val="uk-UA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BC39B0">
        <w:trPr>
          <w:trHeight w:val="720"/>
        </w:trPr>
        <w:tc>
          <w:tcPr>
            <w:tcW w:w="2660" w:type="dxa"/>
          </w:tcPr>
          <w:p w14:paraId="0F16FED8" w14:textId="77777777" w:rsidR="00C007B1" w:rsidRPr="004170F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4170F6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  <w:vAlign w:val="center"/>
          </w:tcPr>
          <w:p w14:paraId="003B6EBA" w14:textId="0450187F" w:rsidR="00C007B1" w:rsidRPr="004170F6" w:rsidRDefault="00EE0CBF" w:rsidP="004170F6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4170F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4170F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BC39B0" w:rsidRPr="004170F6">
              <w:rPr>
                <w:sz w:val="20"/>
                <w:szCs w:val="20"/>
                <w:lang w:val="uk-UA"/>
              </w:rPr>
              <w:t xml:space="preserve"> </w:t>
            </w:r>
            <w:r w:rsidR="00BC39B0" w:rsidRPr="004170F6">
              <w:rPr>
                <w:iCs/>
                <w:sz w:val="20"/>
                <w:szCs w:val="20"/>
                <w:lang w:val="uk-UA"/>
              </w:rPr>
              <w:t xml:space="preserve">послуг  корпоративної телефонії для </w:t>
            </w:r>
            <w:r w:rsidR="00BC39B0" w:rsidRPr="004170F6">
              <w:rPr>
                <w:iCs/>
                <w:sz w:val="20"/>
                <w:szCs w:val="20"/>
                <w:lang w:val="en-US"/>
              </w:rPr>
              <w:t>Call</w:t>
            </w:r>
            <w:r w:rsidR="00BC39B0" w:rsidRPr="00024484">
              <w:rPr>
                <w:iCs/>
                <w:sz w:val="20"/>
                <w:szCs w:val="20"/>
              </w:rPr>
              <w:t xml:space="preserve"> </w:t>
            </w:r>
            <w:r w:rsidR="00BC39B0" w:rsidRPr="004170F6">
              <w:rPr>
                <w:iCs/>
                <w:sz w:val="20"/>
                <w:szCs w:val="20"/>
                <w:lang w:val="en-US"/>
              </w:rPr>
              <w:t>center</w:t>
            </w:r>
            <w:r w:rsidR="00BC39B0" w:rsidRPr="00024484">
              <w:rPr>
                <w:iCs/>
                <w:sz w:val="20"/>
                <w:szCs w:val="20"/>
              </w:rPr>
              <w:t xml:space="preserve"> </w:t>
            </w:r>
            <w:r w:rsidR="00BC39B0" w:rsidRPr="004170F6">
              <w:rPr>
                <w:iCs/>
                <w:sz w:val="20"/>
                <w:szCs w:val="20"/>
                <w:lang w:val="uk-UA"/>
              </w:rPr>
              <w:t>Замовника.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4170F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4170F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3339FFF2" w:rsidR="00934AC6" w:rsidRPr="00036AD1" w:rsidRDefault="004170F6" w:rsidP="004170F6">
            <w:pPr>
              <w:jc w:val="both"/>
              <w:rPr>
                <w:sz w:val="20"/>
                <w:szCs w:val="20"/>
              </w:rPr>
            </w:pPr>
            <w:r w:rsidRPr="00036AD1">
              <w:rPr>
                <w:iCs/>
                <w:sz w:val="20"/>
                <w:szCs w:val="20"/>
                <w:lang w:val="uk-UA"/>
              </w:rPr>
              <w:t xml:space="preserve">Вибір постачальника для </w:t>
            </w:r>
            <w:r w:rsidR="005F32BD" w:rsidRPr="00036AD1">
              <w:rPr>
                <w:iCs/>
                <w:sz w:val="20"/>
                <w:szCs w:val="20"/>
                <w:lang w:val="uk-UA"/>
              </w:rPr>
              <w:t>VoIP-GSM конвергентн</w:t>
            </w:r>
            <w:r w:rsidRPr="00036AD1">
              <w:rPr>
                <w:iCs/>
                <w:sz w:val="20"/>
                <w:szCs w:val="20"/>
                <w:lang w:val="uk-UA"/>
              </w:rPr>
              <w:t xml:space="preserve">их </w:t>
            </w:r>
            <w:r w:rsidR="005F32BD" w:rsidRPr="00036AD1">
              <w:rPr>
                <w:iCs/>
                <w:sz w:val="20"/>
                <w:szCs w:val="20"/>
                <w:lang w:val="uk-UA"/>
              </w:rPr>
              <w:t>послуг (отримання послуги через SIP потік по  захищеному каналу та протоколу IP)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34812172" w14:textId="72A7063A" w:rsidR="005F32BD" w:rsidRPr="00BB38A7" w:rsidRDefault="004170F6" w:rsidP="005F32BD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B38A7">
              <w:rPr>
                <w:bCs/>
                <w:noProof/>
                <w:sz w:val="20"/>
                <w:szCs w:val="20"/>
                <w:lang w:val="uk-UA"/>
              </w:rPr>
              <w:t>1.</w:t>
            </w:r>
            <w:r w:rsidR="005F32BD" w:rsidRPr="00BB38A7">
              <w:rPr>
                <w:bCs/>
                <w:noProof/>
                <w:sz w:val="20"/>
                <w:szCs w:val="20"/>
                <w:lang w:val="uk-UA"/>
              </w:rPr>
              <w:t xml:space="preserve"> Юридична особа.</w:t>
            </w:r>
          </w:p>
          <w:p w14:paraId="6163B607" w14:textId="47FDE589" w:rsidR="004170F6" w:rsidRPr="00BB38A7" w:rsidRDefault="004170F6" w:rsidP="00BB38A7">
            <w:pPr>
              <w:rPr>
                <w:sz w:val="20"/>
                <w:szCs w:val="20"/>
              </w:rPr>
            </w:pPr>
            <w:r w:rsidRPr="00BB38A7">
              <w:rPr>
                <w:bCs/>
                <w:noProof/>
                <w:sz w:val="20"/>
                <w:szCs w:val="20"/>
                <w:lang w:val="uk-UA"/>
              </w:rPr>
              <w:t xml:space="preserve">2. </w:t>
            </w:r>
            <w:r w:rsidR="00BB38A7" w:rsidRPr="00BB38A7">
              <w:rPr>
                <w:sz w:val="20"/>
                <w:szCs w:val="20"/>
              </w:rPr>
              <w:t>Досвід надання послуг аналогічний предмету тендеру, не менше 1 року.</w:t>
            </w:r>
          </w:p>
          <w:p w14:paraId="33050E2D" w14:textId="77777777" w:rsidR="001855EB" w:rsidRPr="00BB38A7" w:rsidRDefault="004170F6" w:rsidP="001855EB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B38A7">
              <w:rPr>
                <w:bCs/>
                <w:noProof/>
                <w:sz w:val="20"/>
                <w:szCs w:val="20"/>
                <w:lang w:val="uk-UA"/>
              </w:rPr>
              <w:t xml:space="preserve">3. </w:t>
            </w:r>
            <w:r w:rsidR="005F32BD" w:rsidRPr="00BB38A7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79F21D5E" w14:textId="4A6BA916" w:rsidR="00934AC6" w:rsidRPr="00936546" w:rsidRDefault="001855EB" w:rsidP="00BB38A7">
            <w:p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B38A7">
              <w:rPr>
                <w:bCs/>
                <w:noProof/>
                <w:sz w:val="20"/>
                <w:szCs w:val="20"/>
                <w:lang w:val="uk-UA"/>
              </w:rPr>
              <w:t>4. 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через «Вчасно».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6526EC08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6558D6" w:rsidRPr="006417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</w:t>
            </w:r>
            <w:r w:rsidR="00734E2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6</w:t>
            </w:r>
            <w:r w:rsidR="006558D6" w:rsidRPr="006417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.03.2024</w:t>
            </w:r>
            <w:r w:rsidR="006417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0F7FE38B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940561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03</w:t>
            </w:r>
            <w:r w:rsidR="006558D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940561">
              <w:rPr>
                <w:b/>
                <w:color w:val="000000"/>
                <w:spacing w:val="4"/>
                <w:sz w:val="20"/>
                <w:szCs w:val="20"/>
                <w:lang w:val="en-US"/>
              </w:rPr>
              <w:t>5</w:t>
            </w:r>
            <w:r w:rsidR="006558D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 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E173C15" w:rsidR="00D221B5" w:rsidRPr="009C3BD4" w:rsidRDefault="00EE0CBF" w:rsidP="00A00D7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6558D6">
              <w:rPr>
                <w:b/>
                <w:sz w:val="20"/>
                <w:szCs w:val="20"/>
                <w:lang w:val="uk-UA"/>
              </w:rPr>
              <w:t>1</w:t>
            </w:r>
            <w:r w:rsidR="00940561">
              <w:rPr>
                <w:b/>
                <w:sz w:val="20"/>
                <w:szCs w:val="20"/>
                <w:lang w:val="en-US"/>
              </w:rPr>
              <w:t>3</w:t>
            </w:r>
            <w:r w:rsidR="006558D6">
              <w:rPr>
                <w:b/>
                <w:sz w:val="20"/>
                <w:szCs w:val="20"/>
                <w:lang w:val="uk-UA"/>
              </w:rPr>
              <w:t>.0</w:t>
            </w:r>
            <w:r w:rsidR="00940561">
              <w:rPr>
                <w:b/>
                <w:sz w:val="20"/>
                <w:szCs w:val="20"/>
                <w:lang w:val="en-US"/>
              </w:rPr>
              <w:t>5</w:t>
            </w:r>
            <w:r w:rsidR="006558D6">
              <w:rPr>
                <w:b/>
                <w:sz w:val="20"/>
                <w:szCs w:val="20"/>
                <w:lang w:val="uk-UA"/>
              </w:rPr>
              <w:t>.2024 р.</w:t>
            </w:r>
          </w:p>
        </w:tc>
      </w:tr>
      <w:tr w:rsidR="008B0883" w:rsidRPr="00A00D7D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3D33A8FA" w:rsidR="008B0883" w:rsidRPr="009C3BD4" w:rsidRDefault="008B0883" w:rsidP="000244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024484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A00D7D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19013F5E" w:rsidR="004F01D0" w:rsidRPr="00024484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="00024484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7FA130E1" w:rsidR="008B0883" w:rsidRPr="00BB38A7" w:rsidRDefault="00BB38A7" w:rsidP="00BB38A7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</w:rPr>
            </w:pPr>
            <w:r w:rsidRPr="00BB38A7">
              <w:rPr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3396AD0D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BB38A7">
              <w:rPr>
                <w:sz w:val="20"/>
                <w:szCs w:val="20"/>
                <w:lang w:val="uk-UA"/>
              </w:rPr>
              <w:t>за 3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02448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02448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024484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024484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024484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00D7D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1CD32BF2" w:rsidR="004C64EF" w:rsidRDefault="00BB38A7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4D291" w14:textId="77777777" w:rsidR="004A74A7" w:rsidRDefault="004A74A7" w:rsidP="006138C5">
      <w:r>
        <w:separator/>
      </w:r>
    </w:p>
  </w:endnote>
  <w:endnote w:type="continuationSeparator" w:id="0">
    <w:p w14:paraId="50B2C745" w14:textId="77777777" w:rsidR="004A74A7" w:rsidRDefault="004A74A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1977B" w14:textId="77777777" w:rsidR="004A74A7" w:rsidRDefault="004A74A7" w:rsidP="006138C5">
      <w:r>
        <w:separator/>
      </w:r>
    </w:p>
  </w:footnote>
  <w:footnote w:type="continuationSeparator" w:id="0">
    <w:p w14:paraId="0B50A161" w14:textId="77777777" w:rsidR="004A74A7" w:rsidRDefault="004A74A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551FF90C" w14:textId="77777777" w:rsidR="00BC39B0" w:rsidRDefault="004F01D0" w:rsidP="00936546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="00BC39B0">
          <w:rPr>
            <w:i/>
            <w:sz w:val="20"/>
            <w:szCs w:val="20"/>
            <w:lang w:val="uk-UA"/>
          </w:rPr>
          <w:t>щ</w:t>
        </w:r>
        <w:r w:rsidR="00BC39B0" w:rsidRPr="00BC39B0">
          <w:rPr>
            <w:i/>
            <w:sz w:val="20"/>
            <w:szCs w:val="20"/>
            <w:lang w:val="uk-UA"/>
          </w:rPr>
          <w:t xml:space="preserve">одо вибору постачальника послуг </w:t>
        </w:r>
      </w:p>
      <w:p w14:paraId="224C66DD" w14:textId="380FE70F" w:rsidR="004F01D0" w:rsidRPr="004F428A" w:rsidRDefault="00BC39B0" w:rsidP="00936546">
        <w:pPr>
          <w:jc w:val="center"/>
          <w:rPr>
            <w:b/>
            <w:bCs/>
            <w:lang w:val="uk-UA"/>
          </w:rPr>
        </w:pPr>
        <w:r w:rsidRPr="00BC39B0">
          <w:rPr>
            <w:i/>
            <w:sz w:val="20"/>
            <w:szCs w:val="20"/>
            <w:lang w:val="uk-UA"/>
          </w:rPr>
          <w:t>корпоративної телефонії для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00D7D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E96003"/>
    <w:multiLevelType w:val="multilevel"/>
    <w:tmpl w:val="593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54415">
    <w:abstractNumId w:val="3"/>
  </w:num>
  <w:num w:numId="2" w16cid:durableId="1067806683">
    <w:abstractNumId w:val="1"/>
  </w:num>
  <w:num w:numId="3" w16cid:durableId="2095516260">
    <w:abstractNumId w:val="8"/>
  </w:num>
  <w:num w:numId="4" w16cid:durableId="919406624">
    <w:abstractNumId w:val="2"/>
  </w:num>
  <w:num w:numId="5" w16cid:durableId="241069521">
    <w:abstractNumId w:val="7"/>
  </w:num>
  <w:num w:numId="6" w16cid:durableId="174857830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35995624">
    <w:abstractNumId w:val="5"/>
  </w:num>
  <w:num w:numId="8" w16cid:durableId="1489638855">
    <w:abstractNumId w:val="4"/>
  </w:num>
  <w:num w:numId="9" w16cid:durableId="920484063">
    <w:abstractNumId w:val="6"/>
  </w:num>
  <w:num w:numId="10" w16cid:durableId="1070275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8206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4484"/>
    <w:rsid w:val="00025293"/>
    <w:rsid w:val="00036AD1"/>
    <w:rsid w:val="0004376A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855EB"/>
    <w:rsid w:val="00195768"/>
    <w:rsid w:val="001B1010"/>
    <w:rsid w:val="001D61F5"/>
    <w:rsid w:val="001E7A0A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170F6"/>
    <w:rsid w:val="00430207"/>
    <w:rsid w:val="004357FA"/>
    <w:rsid w:val="00466C8D"/>
    <w:rsid w:val="004920E2"/>
    <w:rsid w:val="004A74A7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5F32BD"/>
    <w:rsid w:val="006138C5"/>
    <w:rsid w:val="00615912"/>
    <w:rsid w:val="006245D0"/>
    <w:rsid w:val="00624ACA"/>
    <w:rsid w:val="00625953"/>
    <w:rsid w:val="00641777"/>
    <w:rsid w:val="006558D6"/>
    <w:rsid w:val="00683152"/>
    <w:rsid w:val="006A36B8"/>
    <w:rsid w:val="006A4299"/>
    <w:rsid w:val="006A6DF1"/>
    <w:rsid w:val="007053B4"/>
    <w:rsid w:val="007073A9"/>
    <w:rsid w:val="007119E5"/>
    <w:rsid w:val="00734E29"/>
    <w:rsid w:val="00737288"/>
    <w:rsid w:val="00743D7D"/>
    <w:rsid w:val="00771EB5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40561"/>
    <w:rsid w:val="00957B11"/>
    <w:rsid w:val="00957F60"/>
    <w:rsid w:val="009757B2"/>
    <w:rsid w:val="009B102D"/>
    <w:rsid w:val="009C3BD4"/>
    <w:rsid w:val="009D1946"/>
    <w:rsid w:val="009D76C2"/>
    <w:rsid w:val="00A00D7D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52C45"/>
    <w:rsid w:val="00B77EE9"/>
    <w:rsid w:val="00B84369"/>
    <w:rsid w:val="00BB38A7"/>
    <w:rsid w:val="00BC1E82"/>
    <w:rsid w:val="00BC39B0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D732C800-3107-4A96-B584-E10C1BD4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5F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</cp:lastModifiedBy>
  <cp:revision>45</cp:revision>
  <cp:lastPrinted>2019-02-22T14:13:00Z</cp:lastPrinted>
  <dcterms:created xsi:type="dcterms:W3CDTF">2019-02-20T07:36:00Z</dcterms:created>
  <dcterms:modified xsi:type="dcterms:W3CDTF">2024-04-22T11:20:00Z</dcterms:modified>
</cp:coreProperties>
</file>