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E4469C9"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656442" w:rsidRPr="0005480C">
        <w:rPr>
          <w:b/>
          <w:color w:val="000000"/>
          <w:sz w:val="22"/>
          <w:szCs w:val="22"/>
          <w:lang w:val="uk-UA"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1D151BBF" w14:textId="2C6646D2" w:rsidR="006138C5" w:rsidRPr="00A76C63" w:rsidRDefault="00A76C63" w:rsidP="006138C5">
      <w:pPr>
        <w:shd w:val="clear" w:color="auto" w:fill="FFFFFF"/>
        <w:spacing w:before="120"/>
        <w:ind w:firstLine="720"/>
        <w:jc w:val="center"/>
        <w:rPr>
          <w:b/>
          <w:bCs/>
          <w:lang w:val="uk-UA"/>
        </w:rPr>
      </w:pPr>
      <w:r w:rsidRPr="00A76C63">
        <w:rPr>
          <w:b/>
          <w:bCs/>
          <w:lang w:val="uk-UA"/>
        </w:rPr>
        <w:t>«На закупівлю канцелярських товарів для АТ «Ідея Банк»</w:t>
      </w: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2B647369" w14:textId="77777777" w:rsidR="00A76C63" w:rsidRDefault="00A76C63" w:rsidP="007D4AB6">
      <w:pPr>
        <w:shd w:val="clear" w:color="auto" w:fill="FFFFFF"/>
        <w:tabs>
          <w:tab w:val="left" w:pos="5430"/>
        </w:tabs>
        <w:spacing w:before="240" w:after="120"/>
        <w:ind w:firstLine="720"/>
        <w:jc w:val="center"/>
        <w:rPr>
          <w:b/>
          <w:bCs/>
          <w:lang w:val="uk-UA"/>
        </w:rPr>
      </w:pPr>
    </w:p>
    <w:p w14:paraId="575F7F5B" w14:textId="43FF120E"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05480C">
        <w:rPr>
          <w:b/>
          <w:bCs/>
          <w:lang w:val="uk-UA"/>
        </w:rPr>
        <w:t>3</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A76C63" w:rsidRPr="00BA1ADF" w14:paraId="0EFFD927" w14:textId="77777777" w:rsidTr="003C2519">
        <w:trPr>
          <w:trHeight w:val="720"/>
        </w:trPr>
        <w:tc>
          <w:tcPr>
            <w:tcW w:w="2644" w:type="dxa"/>
          </w:tcPr>
          <w:p w14:paraId="7EF15C1F" w14:textId="77777777" w:rsidR="00A76C63" w:rsidRDefault="00A76C63" w:rsidP="00A76C63">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1F6477FB" w:rsidR="00A76C63" w:rsidRPr="00AD72CD" w:rsidRDefault="00A76C63" w:rsidP="00A76C63">
            <w:pPr>
              <w:shd w:val="clear" w:color="auto" w:fill="FFFFFF"/>
              <w:ind w:firstLine="34"/>
              <w:rPr>
                <w:sz w:val="20"/>
                <w:szCs w:val="20"/>
                <w:highlight w:val="yellow"/>
                <w:lang w:val="uk-UA"/>
              </w:rPr>
            </w:pPr>
            <w:r w:rsidRPr="004248C0">
              <w:rPr>
                <w:i/>
                <w:sz w:val="20"/>
                <w:szCs w:val="20"/>
                <w:lang w:val="uk-UA"/>
              </w:rPr>
              <w:t>АТ “Ідея Банк”</w:t>
            </w:r>
            <w:r w:rsidRPr="004248C0">
              <w:rPr>
                <w:sz w:val="20"/>
                <w:szCs w:val="20"/>
                <w:lang w:val="uk-UA"/>
              </w:rPr>
              <w:t xml:space="preserve"> (далі - Замовник) оголошує тендер на закупівлю канцелярських товарів.</w:t>
            </w:r>
          </w:p>
        </w:tc>
      </w:tr>
      <w:tr w:rsidR="00154DFA" w:rsidRPr="00BA1ADF"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1302847A" w:rsidR="00154DFA" w:rsidRPr="007D4AB6" w:rsidRDefault="00A76C63" w:rsidP="00B117E0">
            <w:pPr>
              <w:rPr>
                <w:sz w:val="20"/>
                <w:szCs w:val="20"/>
                <w:lang w:val="uk-UA"/>
              </w:rPr>
            </w:pPr>
            <w:r w:rsidRPr="004248C0">
              <w:rPr>
                <w:bCs/>
                <w:noProof/>
                <w:sz w:val="20"/>
                <w:szCs w:val="20"/>
                <w:lang w:val="uk-UA"/>
              </w:rPr>
              <w:t>Метою даного проекту є вибір постачальника канцелярських товарів</w:t>
            </w:r>
          </w:p>
        </w:tc>
      </w:tr>
      <w:tr w:rsidR="00154DFA" w:rsidRPr="00BA1ADF"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39ED9BD1" w14:textId="77777777" w:rsidR="00A76C63" w:rsidRPr="00F82727" w:rsidRDefault="00A76C63" w:rsidP="00A76C63">
            <w:pPr>
              <w:pStyle w:val="a9"/>
              <w:numPr>
                <w:ilvl w:val="0"/>
                <w:numId w:val="9"/>
              </w:numPr>
              <w:shd w:val="clear" w:color="auto" w:fill="FFFFFF"/>
              <w:spacing w:before="120" w:after="120"/>
              <w:jc w:val="both"/>
              <w:rPr>
                <w:bCs/>
                <w:noProof/>
                <w:sz w:val="20"/>
                <w:szCs w:val="20"/>
                <w:lang w:val="uk-UA"/>
              </w:rPr>
            </w:pPr>
            <w:r>
              <w:rPr>
                <w:bCs/>
                <w:noProof/>
                <w:sz w:val="20"/>
                <w:szCs w:val="20"/>
                <w:lang w:val="uk-UA"/>
              </w:rPr>
              <w:t>Доставка канцтоварів у точку призначення протягом 2-3 днів від подання заявки.</w:t>
            </w:r>
          </w:p>
          <w:p w14:paraId="6B7F664F" w14:textId="77777777" w:rsidR="00A76C63" w:rsidRDefault="00A76C63" w:rsidP="00A76C63">
            <w:pPr>
              <w:pStyle w:val="a9"/>
              <w:numPr>
                <w:ilvl w:val="0"/>
                <w:numId w:val="9"/>
              </w:numPr>
              <w:shd w:val="clear" w:color="auto" w:fill="FFFFFF"/>
              <w:spacing w:before="120" w:after="120"/>
              <w:jc w:val="both"/>
              <w:rPr>
                <w:bCs/>
                <w:noProof/>
                <w:sz w:val="20"/>
                <w:szCs w:val="20"/>
                <w:lang w:val="uk-UA"/>
              </w:rPr>
            </w:pPr>
            <w:r>
              <w:rPr>
                <w:bCs/>
                <w:noProof/>
                <w:sz w:val="20"/>
                <w:szCs w:val="20"/>
                <w:lang w:val="uk-UA"/>
              </w:rPr>
              <w:t>Термінова доставка канцтоварів у точку призначення на наступний день від подання заявки.</w:t>
            </w:r>
          </w:p>
          <w:p w14:paraId="1184C62F" w14:textId="77777777" w:rsidR="00A76C63" w:rsidRPr="00F82727" w:rsidRDefault="00A76C63" w:rsidP="00A76C63">
            <w:pPr>
              <w:pStyle w:val="a9"/>
              <w:numPr>
                <w:ilvl w:val="0"/>
                <w:numId w:val="9"/>
              </w:numPr>
              <w:shd w:val="clear" w:color="auto" w:fill="FFFFFF"/>
              <w:spacing w:before="120" w:after="120"/>
              <w:jc w:val="both"/>
              <w:rPr>
                <w:bCs/>
                <w:noProof/>
                <w:sz w:val="20"/>
                <w:szCs w:val="20"/>
                <w:lang w:val="uk-UA"/>
              </w:rPr>
            </w:pPr>
            <w:r w:rsidRPr="00F82727">
              <w:rPr>
                <w:bCs/>
                <w:noProof/>
                <w:sz w:val="20"/>
                <w:szCs w:val="20"/>
                <w:lang w:val="uk-UA"/>
              </w:rPr>
              <w:t xml:space="preserve">Доставка включена у вартість канцтоварів. На кожну з адрес відправка здійснюється 1 раз в місяць. </w:t>
            </w:r>
          </w:p>
          <w:p w14:paraId="2DB3B8B1" w14:textId="77777777" w:rsidR="00A76C63" w:rsidRPr="009214FC" w:rsidRDefault="00A76C63" w:rsidP="00A76C63">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Наявність складів з товаром більше ніж в 1 місті.</w:t>
            </w:r>
          </w:p>
          <w:p w14:paraId="62C119F1" w14:textId="77777777" w:rsidR="00A76C63" w:rsidRDefault="00A76C63" w:rsidP="00A76C63">
            <w:pPr>
              <w:pStyle w:val="a9"/>
              <w:numPr>
                <w:ilvl w:val="0"/>
                <w:numId w:val="9"/>
              </w:numPr>
              <w:shd w:val="clear" w:color="auto" w:fill="FFFFFF"/>
              <w:spacing w:before="120" w:after="120"/>
              <w:jc w:val="both"/>
              <w:rPr>
                <w:bCs/>
                <w:noProof/>
                <w:sz w:val="20"/>
                <w:szCs w:val="20"/>
                <w:lang w:val="uk-UA"/>
              </w:rPr>
            </w:pPr>
            <w:r w:rsidRPr="00B03705">
              <w:rPr>
                <w:bCs/>
                <w:noProof/>
                <w:sz w:val="20"/>
                <w:szCs w:val="20"/>
                <w:lang w:val="uk-UA"/>
              </w:rPr>
              <w:t xml:space="preserve">Вартість </w:t>
            </w:r>
            <w:r>
              <w:rPr>
                <w:bCs/>
                <w:noProof/>
                <w:sz w:val="20"/>
                <w:szCs w:val="20"/>
                <w:lang w:val="uk-UA"/>
              </w:rPr>
              <w:t xml:space="preserve">канцтоварів </w:t>
            </w:r>
            <w:r w:rsidRPr="00B03705">
              <w:rPr>
                <w:bCs/>
                <w:noProof/>
                <w:sz w:val="20"/>
                <w:szCs w:val="20"/>
                <w:lang w:val="uk-UA"/>
              </w:rPr>
              <w:t>однакова на всій території України</w:t>
            </w:r>
            <w:r>
              <w:rPr>
                <w:bCs/>
                <w:noProof/>
                <w:sz w:val="20"/>
                <w:szCs w:val="20"/>
                <w:lang w:val="uk-UA"/>
              </w:rPr>
              <w:t>.</w:t>
            </w:r>
          </w:p>
          <w:p w14:paraId="250D22DF" w14:textId="77777777" w:rsidR="00A76C63" w:rsidRPr="00F82727" w:rsidRDefault="00A76C63" w:rsidP="00A76C63">
            <w:pPr>
              <w:pStyle w:val="a9"/>
              <w:numPr>
                <w:ilvl w:val="0"/>
                <w:numId w:val="9"/>
              </w:numPr>
              <w:shd w:val="clear" w:color="auto" w:fill="FFFFFF"/>
              <w:spacing w:before="120" w:after="120"/>
              <w:jc w:val="both"/>
              <w:rPr>
                <w:bCs/>
                <w:noProof/>
                <w:sz w:val="20"/>
                <w:szCs w:val="20"/>
                <w:lang w:val="uk-UA"/>
              </w:rPr>
            </w:pPr>
            <w:r>
              <w:rPr>
                <w:bCs/>
                <w:noProof/>
                <w:sz w:val="20"/>
                <w:szCs w:val="20"/>
                <w:lang w:val="uk-UA"/>
              </w:rPr>
              <w:t>Можливість оплати замовлення після відвантаження товару.</w:t>
            </w:r>
          </w:p>
          <w:p w14:paraId="7C593296" w14:textId="77777777" w:rsidR="00A76C63" w:rsidRDefault="00A76C63" w:rsidP="00A76C63">
            <w:pPr>
              <w:pStyle w:val="a9"/>
              <w:numPr>
                <w:ilvl w:val="0"/>
                <w:numId w:val="9"/>
              </w:numPr>
              <w:shd w:val="clear" w:color="auto" w:fill="FFFFFF"/>
              <w:spacing w:before="120" w:after="120"/>
              <w:jc w:val="both"/>
              <w:rPr>
                <w:bCs/>
                <w:noProof/>
                <w:sz w:val="20"/>
                <w:szCs w:val="20"/>
                <w:lang w:val="uk-UA"/>
              </w:rPr>
            </w:pPr>
            <w:r w:rsidRPr="00835E58">
              <w:rPr>
                <w:bCs/>
                <w:noProof/>
                <w:sz w:val="20"/>
                <w:szCs w:val="20"/>
                <w:lang w:val="uk-UA"/>
              </w:rPr>
              <w:t>Постачальник забов'язується замінити Товар</w:t>
            </w:r>
            <w:r>
              <w:rPr>
                <w:bCs/>
                <w:noProof/>
                <w:sz w:val="20"/>
                <w:szCs w:val="20"/>
                <w:lang w:val="uk-UA"/>
              </w:rPr>
              <w:t>,</w:t>
            </w:r>
            <w:r w:rsidRPr="00835E58">
              <w:rPr>
                <w:bCs/>
                <w:noProof/>
                <w:sz w:val="20"/>
                <w:szCs w:val="20"/>
                <w:lang w:val="uk-UA"/>
              </w:rPr>
              <w:t xml:space="preserve"> який при отриманні виявився пошкоджений</w:t>
            </w:r>
            <w:r>
              <w:rPr>
                <w:bCs/>
                <w:noProof/>
                <w:sz w:val="20"/>
                <w:szCs w:val="20"/>
                <w:lang w:val="uk-UA"/>
              </w:rPr>
              <w:t>,</w:t>
            </w:r>
            <w:r w:rsidRPr="00835E58">
              <w:rPr>
                <w:bCs/>
                <w:noProof/>
                <w:sz w:val="20"/>
                <w:szCs w:val="20"/>
                <w:lang w:val="uk-UA"/>
              </w:rPr>
              <w:t xml:space="preserve"> та такий випадок зафіксован</w:t>
            </w:r>
            <w:r>
              <w:rPr>
                <w:bCs/>
                <w:noProof/>
                <w:sz w:val="20"/>
                <w:szCs w:val="20"/>
                <w:lang w:val="uk-UA"/>
              </w:rPr>
              <w:t>ий</w:t>
            </w:r>
            <w:r w:rsidRPr="00835E58">
              <w:rPr>
                <w:bCs/>
                <w:noProof/>
                <w:sz w:val="20"/>
                <w:szCs w:val="20"/>
                <w:lang w:val="uk-UA"/>
              </w:rPr>
              <w:t xml:space="preserve"> актом</w:t>
            </w:r>
            <w:r>
              <w:rPr>
                <w:bCs/>
                <w:noProof/>
                <w:sz w:val="20"/>
                <w:szCs w:val="20"/>
                <w:lang w:val="uk-UA"/>
              </w:rPr>
              <w:t>,</w:t>
            </w:r>
            <w:r w:rsidRPr="00835E58">
              <w:rPr>
                <w:bCs/>
                <w:noProof/>
                <w:sz w:val="20"/>
                <w:szCs w:val="20"/>
                <w:lang w:val="uk-UA"/>
              </w:rPr>
              <w:t xml:space="preserve"> та у випадку якщо Товар </w:t>
            </w:r>
            <w:r>
              <w:rPr>
                <w:bCs/>
                <w:noProof/>
                <w:sz w:val="20"/>
                <w:szCs w:val="20"/>
                <w:lang w:val="uk-UA"/>
              </w:rPr>
              <w:t>став непридатним</w:t>
            </w:r>
            <w:r w:rsidRPr="00835E58">
              <w:rPr>
                <w:bCs/>
                <w:noProof/>
                <w:sz w:val="20"/>
                <w:szCs w:val="20"/>
                <w:lang w:val="uk-UA"/>
              </w:rPr>
              <w:t xml:space="preserve"> без якихось зовнішніх факторів.</w:t>
            </w:r>
          </w:p>
          <w:p w14:paraId="04F69663" w14:textId="15BF2C33" w:rsidR="00A76C63" w:rsidRDefault="00A76C63" w:rsidP="00A76C63">
            <w:pPr>
              <w:pStyle w:val="a9"/>
              <w:numPr>
                <w:ilvl w:val="0"/>
                <w:numId w:val="9"/>
              </w:numPr>
              <w:shd w:val="clear" w:color="auto" w:fill="FFFFFF"/>
              <w:spacing w:before="120" w:after="120"/>
              <w:jc w:val="both"/>
              <w:rPr>
                <w:bCs/>
                <w:noProof/>
                <w:sz w:val="20"/>
                <w:szCs w:val="20"/>
                <w:lang w:val="uk-UA"/>
              </w:rPr>
            </w:pPr>
            <w:r>
              <w:rPr>
                <w:bCs/>
                <w:noProof/>
                <w:sz w:val="20"/>
                <w:szCs w:val="20"/>
                <w:lang w:val="uk-UA"/>
              </w:rPr>
              <w:t>Контроль за дотриманням лімітів по замовленні.</w:t>
            </w:r>
          </w:p>
          <w:p w14:paraId="02F40B0B" w14:textId="77777777" w:rsidR="00A76C63" w:rsidRDefault="00A76C63" w:rsidP="00A76C63">
            <w:pPr>
              <w:pStyle w:val="a9"/>
              <w:numPr>
                <w:ilvl w:val="0"/>
                <w:numId w:val="9"/>
              </w:numPr>
              <w:shd w:val="clear" w:color="auto" w:fill="FFFFFF"/>
              <w:spacing w:before="120" w:after="120"/>
              <w:jc w:val="both"/>
              <w:rPr>
                <w:bCs/>
                <w:noProof/>
                <w:sz w:val="20"/>
                <w:szCs w:val="20"/>
                <w:lang w:val="uk-UA"/>
              </w:rPr>
            </w:pPr>
            <w:r w:rsidRPr="002E0239">
              <w:rPr>
                <w:bCs/>
                <w:noProof/>
                <w:sz w:val="20"/>
                <w:szCs w:val="20"/>
                <w:lang w:val="uk-UA"/>
              </w:rPr>
              <w:t xml:space="preserve">Можливість отримання звітності від постачальника по </w:t>
            </w:r>
            <w:r>
              <w:rPr>
                <w:bCs/>
                <w:noProof/>
                <w:sz w:val="20"/>
                <w:szCs w:val="20"/>
                <w:lang w:val="uk-UA"/>
              </w:rPr>
              <w:t>стадії відправки канцтоварів по кожному відділенні</w:t>
            </w:r>
            <w:r w:rsidRPr="002E0239">
              <w:rPr>
                <w:bCs/>
                <w:noProof/>
                <w:sz w:val="20"/>
                <w:szCs w:val="20"/>
                <w:lang w:val="uk-UA"/>
              </w:rPr>
              <w:t xml:space="preserve"> (дата</w:t>
            </w:r>
            <w:r>
              <w:rPr>
                <w:bCs/>
                <w:noProof/>
                <w:sz w:val="20"/>
                <w:szCs w:val="20"/>
                <w:lang w:val="uk-UA"/>
              </w:rPr>
              <w:t xml:space="preserve"> відправки</w:t>
            </w:r>
            <w:r w:rsidRPr="002E0239">
              <w:rPr>
                <w:bCs/>
                <w:noProof/>
                <w:sz w:val="20"/>
                <w:szCs w:val="20"/>
                <w:lang w:val="uk-UA"/>
              </w:rPr>
              <w:t xml:space="preserve">, </w:t>
            </w:r>
            <w:r>
              <w:rPr>
                <w:bCs/>
                <w:noProof/>
                <w:sz w:val="20"/>
                <w:szCs w:val="20"/>
                <w:lang w:val="uk-UA"/>
              </w:rPr>
              <w:t xml:space="preserve">орієнтовна дата отримання, сума, (інформація подається у заповненій таблиці </w:t>
            </w:r>
            <w:r>
              <w:rPr>
                <w:bCs/>
                <w:noProof/>
                <w:sz w:val="20"/>
                <w:szCs w:val="20"/>
                <w:lang w:val="en-US"/>
              </w:rPr>
              <w:t>Excel</w:t>
            </w:r>
            <w:r>
              <w:rPr>
                <w:bCs/>
                <w:noProof/>
                <w:sz w:val="20"/>
                <w:szCs w:val="20"/>
                <w:lang w:val="uk-UA"/>
              </w:rPr>
              <w:t>).</w:t>
            </w:r>
          </w:p>
          <w:p w14:paraId="20D60A60" w14:textId="6EABA608" w:rsidR="00BF1236" w:rsidRDefault="00BF1236" w:rsidP="00A76C63">
            <w:pPr>
              <w:pStyle w:val="a9"/>
              <w:numPr>
                <w:ilvl w:val="0"/>
                <w:numId w:val="9"/>
              </w:numPr>
              <w:shd w:val="clear" w:color="auto" w:fill="FFFFFF"/>
              <w:spacing w:before="120" w:after="120"/>
              <w:jc w:val="both"/>
              <w:rPr>
                <w:bCs/>
                <w:noProof/>
                <w:sz w:val="20"/>
                <w:szCs w:val="20"/>
                <w:lang w:val="uk-UA"/>
              </w:rPr>
            </w:pPr>
            <w:r w:rsidRPr="00BF1236">
              <w:rPr>
                <w:bCs/>
                <w:noProof/>
                <w:sz w:val="20"/>
                <w:szCs w:val="20"/>
                <w:lang w:val="uk-UA"/>
              </w:rPr>
              <w:t>Відправка канцелярських товарів по всій території України, включаючи населені пункти, які віддалені від обласних і районних центрів (перелік адрес подано у файл</w:t>
            </w:r>
            <w:r w:rsidR="009A6406">
              <w:rPr>
                <w:bCs/>
                <w:noProof/>
                <w:sz w:val="20"/>
                <w:szCs w:val="20"/>
                <w:lang w:val="uk-UA"/>
              </w:rPr>
              <w:t xml:space="preserve">ах </w:t>
            </w:r>
            <w:r w:rsidRPr="00BF1236">
              <w:rPr>
                <w:bCs/>
                <w:noProof/>
                <w:sz w:val="20"/>
                <w:szCs w:val="20"/>
                <w:lang w:val="uk-UA"/>
              </w:rPr>
              <w:t>з назвою «</w:t>
            </w:r>
            <w:r w:rsidR="007D3C14">
              <w:rPr>
                <w:bCs/>
                <w:noProof/>
                <w:sz w:val="20"/>
                <w:szCs w:val="20"/>
                <w:lang w:val="uk-UA"/>
              </w:rPr>
              <w:t>Перелік відділень</w:t>
            </w:r>
            <w:r w:rsidRPr="00BF1236">
              <w:rPr>
                <w:bCs/>
                <w:noProof/>
                <w:sz w:val="20"/>
                <w:szCs w:val="20"/>
                <w:lang w:val="uk-UA"/>
              </w:rPr>
              <w:t>»</w:t>
            </w:r>
            <w:r w:rsidR="002734E9">
              <w:rPr>
                <w:bCs/>
                <w:noProof/>
                <w:sz w:val="20"/>
                <w:szCs w:val="20"/>
                <w:lang w:val="uk-UA"/>
              </w:rPr>
              <w:t xml:space="preserve"> та «Перелік ІКЦ» </w:t>
            </w:r>
            <w:r w:rsidRPr="00BF1236">
              <w:rPr>
                <w:bCs/>
                <w:noProof/>
                <w:sz w:val="20"/>
                <w:szCs w:val="20"/>
                <w:lang w:val="uk-UA"/>
              </w:rPr>
              <w:t>).</w:t>
            </w:r>
          </w:p>
          <w:p w14:paraId="479F9458" w14:textId="6DE6D227" w:rsidR="00BF1236" w:rsidRDefault="00BF1236" w:rsidP="00A76C63">
            <w:pPr>
              <w:pStyle w:val="a9"/>
              <w:numPr>
                <w:ilvl w:val="0"/>
                <w:numId w:val="9"/>
              </w:numPr>
              <w:shd w:val="clear" w:color="auto" w:fill="FFFFFF"/>
              <w:spacing w:before="120" w:after="120"/>
              <w:jc w:val="both"/>
              <w:rPr>
                <w:bCs/>
                <w:noProof/>
                <w:sz w:val="20"/>
                <w:szCs w:val="20"/>
                <w:lang w:val="uk-UA"/>
              </w:rPr>
            </w:pPr>
            <w:r w:rsidRPr="00BF1236">
              <w:rPr>
                <w:bCs/>
                <w:noProof/>
                <w:sz w:val="20"/>
                <w:szCs w:val="20"/>
                <w:lang w:val="uk-UA"/>
              </w:rPr>
              <w:t>Фірма учасник повинна працювати на ринку більше 5 років.</w:t>
            </w:r>
          </w:p>
          <w:p w14:paraId="197CFF69" w14:textId="25772368" w:rsidR="00BF1236" w:rsidRPr="009A6406" w:rsidRDefault="00BF1236" w:rsidP="00FB2479">
            <w:pPr>
              <w:pStyle w:val="a9"/>
              <w:numPr>
                <w:ilvl w:val="0"/>
                <w:numId w:val="9"/>
              </w:numPr>
              <w:shd w:val="clear" w:color="auto" w:fill="FFFFFF"/>
              <w:spacing w:before="120" w:after="120"/>
              <w:jc w:val="both"/>
              <w:rPr>
                <w:bCs/>
                <w:noProof/>
                <w:sz w:val="20"/>
                <w:szCs w:val="20"/>
                <w:lang w:val="uk-UA"/>
              </w:rPr>
            </w:pPr>
            <w:r w:rsidRPr="009A6406">
              <w:rPr>
                <w:bCs/>
                <w:noProof/>
                <w:sz w:val="20"/>
                <w:szCs w:val="20"/>
                <w:lang w:val="uk-UA"/>
              </w:rPr>
              <w:t>Укладання договорів, додаткових угод, актів, накладних та  рахунків у вигляді електронних документів з</w:t>
            </w:r>
            <w:r w:rsidR="009A6406">
              <w:rPr>
                <w:bCs/>
                <w:noProof/>
                <w:sz w:val="20"/>
                <w:szCs w:val="20"/>
                <w:lang w:val="uk-UA"/>
              </w:rPr>
              <w:t xml:space="preserve"> </w:t>
            </w:r>
            <w:r w:rsidRPr="009A6406">
              <w:rPr>
                <w:bCs/>
                <w:noProof/>
                <w:sz w:val="20"/>
                <w:szCs w:val="20"/>
                <w:lang w:val="uk-UA"/>
              </w:rPr>
              <w:t>накладанням КЕП та електронної печатки (за наявності) засобами платформ «Вчасно» та</w:t>
            </w:r>
            <w:r w:rsidR="009A6406" w:rsidRPr="009A6406">
              <w:rPr>
                <w:bCs/>
                <w:noProof/>
                <w:sz w:val="20"/>
                <w:szCs w:val="20"/>
                <w:lang w:val="uk-UA"/>
              </w:rPr>
              <w:t xml:space="preserve">/або </w:t>
            </w:r>
            <w:r w:rsidRPr="009A6406">
              <w:rPr>
                <w:bCs/>
                <w:noProof/>
                <w:sz w:val="20"/>
                <w:szCs w:val="20"/>
                <w:lang w:val="uk-UA"/>
              </w:rPr>
              <w:t>«Птах» (модуль M.E.Doc).</w:t>
            </w:r>
          </w:p>
          <w:p w14:paraId="6F6CBB34" w14:textId="1D4F74E3" w:rsidR="00BF1236" w:rsidRDefault="00BF1236" w:rsidP="00BF1236">
            <w:pPr>
              <w:pStyle w:val="a9"/>
              <w:numPr>
                <w:ilvl w:val="0"/>
                <w:numId w:val="9"/>
              </w:numPr>
              <w:shd w:val="clear" w:color="auto" w:fill="FFFFFF"/>
              <w:spacing w:before="120" w:after="120"/>
              <w:jc w:val="both"/>
              <w:rPr>
                <w:bCs/>
                <w:noProof/>
                <w:sz w:val="20"/>
                <w:szCs w:val="20"/>
                <w:lang w:val="uk-UA"/>
              </w:rPr>
            </w:pPr>
            <w:r w:rsidRPr="00BF1236">
              <w:rPr>
                <w:bCs/>
                <w:noProof/>
                <w:sz w:val="20"/>
                <w:szCs w:val="20"/>
                <w:lang w:val="uk-UA"/>
              </w:rPr>
              <w:t>Співпраця виключно по перерахунку.</w:t>
            </w:r>
          </w:p>
          <w:p w14:paraId="67584583" w14:textId="77777777" w:rsidR="00A76C63" w:rsidRPr="004248C0" w:rsidRDefault="00A76C63" w:rsidP="00A76C63">
            <w:pPr>
              <w:pStyle w:val="a9"/>
              <w:numPr>
                <w:ilvl w:val="0"/>
                <w:numId w:val="9"/>
              </w:numPr>
              <w:shd w:val="clear" w:color="auto" w:fill="FFFFFF"/>
              <w:spacing w:before="120" w:after="120"/>
              <w:jc w:val="both"/>
              <w:rPr>
                <w:bCs/>
                <w:noProof/>
                <w:sz w:val="20"/>
                <w:szCs w:val="20"/>
                <w:lang w:val="uk-UA"/>
              </w:rPr>
            </w:pPr>
            <w:r w:rsidRPr="004248C0">
              <w:rPr>
                <w:bCs/>
                <w:noProof/>
                <w:sz w:val="20"/>
                <w:szCs w:val="20"/>
                <w:lang w:val="uk-UA"/>
              </w:rPr>
              <w:t>Надання рекомендаційних листів від партнерів про співпрацю, з контактами.</w:t>
            </w:r>
          </w:p>
          <w:p w14:paraId="17AC1E48" w14:textId="186A1D2A" w:rsidR="009953C7" w:rsidRPr="00857A9A" w:rsidRDefault="009953C7" w:rsidP="00A76C63">
            <w:pPr>
              <w:pStyle w:val="a9"/>
              <w:shd w:val="clear" w:color="auto" w:fill="FFFFFF"/>
              <w:spacing w:before="120" w:after="120"/>
              <w:jc w:val="both"/>
              <w:rPr>
                <w:bCs/>
                <w:noProof/>
                <w:sz w:val="20"/>
                <w:szCs w:val="20"/>
                <w:lang w:val="uk-UA"/>
              </w:rPr>
            </w:pP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6E168589" w:rsidR="00154DFA" w:rsidRPr="00D10D29" w:rsidRDefault="00154DFA" w:rsidP="00154DFA">
            <w:pPr>
              <w:pStyle w:val="Default"/>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003841" w:rsidRPr="00003841">
              <w:rPr>
                <w:rFonts w:ascii="Times New Roman" w:hAnsi="Times New Roman" w:cs="Times New Roman"/>
                <w:b/>
                <w:bCs/>
                <w:color w:val="auto"/>
                <w:sz w:val="20"/>
                <w:szCs w:val="20"/>
                <w:lang w:val="uk-UA"/>
              </w:rPr>
              <w:t>1</w:t>
            </w:r>
            <w:r w:rsidR="00A222C1">
              <w:rPr>
                <w:rFonts w:ascii="Times New Roman" w:hAnsi="Times New Roman" w:cs="Times New Roman"/>
                <w:b/>
                <w:bCs/>
                <w:color w:val="auto"/>
                <w:sz w:val="20"/>
                <w:szCs w:val="20"/>
                <w:lang w:val="uk-UA"/>
              </w:rPr>
              <w:t>3</w:t>
            </w:r>
            <w:r w:rsidR="00003841" w:rsidRPr="00003841">
              <w:rPr>
                <w:rFonts w:ascii="Times New Roman" w:hAnsi="Times New Roman" w:cs="Times New Roman"/>
                <w:b/>
                <w:bCs/>
                <w:color w:val="auto"/>
                <w:sz w:val="20"/>
                <w:szCs w:val="20"/>
                <w:lang w:val="uk-UA"/>
              </w:rPr>
              <w:t>.11.</w:t>
            </w:r>
            <w:r w:rsidR="00397BAE">
              <w:rPr>
                <w:rFonts w:ascii="Times New Roman" w:hAnsi="Times New Roman" w:cs="Times New Roman"/>
                <w:b/>
                <w:bCs/>
                <w:color w:val="auto"/>
                <w:sz w:val="20"/>
                <w:szCs w:val="20"/>
                <w:lang w:val="uk-UA"/>
              </w:rPr>
              <w:t>20</w:t>
            </w:r>
            <w:r w:rsidR="00003841" w:rsidRPr="00003841">
              <w:rPr>
                <w:rFonts w:ascii="Times New Roman" w:hAnsi="Times New Roman" w:cs="Times New Roman"/>
                <w:b/>
                <w:bCs/>
                <w:color w:val="auto"/>
                <w:sz w:val="20"/>
                <w:szCs w:val="20"/>
                <w:lang w:val="uk-UA"/>
              </w:rPr>
              <w:t>23</w:t>
            </w:r>
            <w:r w:rsidR="00B65A6E" w:rsidRPr="00003841">
              <w:rPr>
                <w:rFonts w:ascii="Times New Roman" w:hAnsi="Times New Roman" w:cs="Times New Roman"/>
                <w:b/>
                <w:bCs/>
                <w:color w:val="auto"/>
                <w:sz w:val="20"/>
                <w:szCs w:val="20"/>
                <w:lang w:val="uk-UA"/>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36B7AEC4" w:rsidR="00160EDA" w:rsidRPr="00160EDA" w:rsidRDefault="00160EDA" w:rsidP="00282F2A">
            <w:pPr>
              <w:rPr>
                <w:sz w:val="20"/>
                <w:szCs w:val="20"/>
                <w:lang w:val="uk-UA"/>
              </w:rPr>
            </w:pPr>
            <w:r w:rsidRPr="00160EDA">
              <w:rPr>
                <w:sz w:val="20"/>
                <w:szCs w:val="20"/>
                <w:lang w:val="uk-UA"/>
              </w:rPr>
              <w:t xml:space="preserve">Остаточний строк подачі запитань по тендерній </w:t>
            </w:r>
            <w:r w:rsidRPr="00D10D29">
              <w:rPr>
                <w:sz w:val="20"/>
                <w:szCs w:val="20"/>
                <w:lang w:val="uk-UA"/>
              </w:rPr>
              <w:t xml:space="preserve">документації – </w:t>
            </w:r>
            <w:r w:rsidR="00003841">
              <w:rPr>
                <w:b/>
                <w:bCs/>
                <w:sz w:val="20"/>
                <w:szCs w:val="20"/>
                <w:lang w:val="uk-UA"/>
              </w:rPr>
              <w:t>2</w:t>
            </w:r>
            <w:r w:rsidR="00A222C1">
              <w:rPr>
                <w:b/>
                <w:bCs/>
                <w:sz w:val="20"/>
                <w:szCs w:val="20"/>
                <w:lang w:val="uk-UA"/>
              </w:rPr>
              <w:t>8</w:t>
            </w:r>
            <w:r w:rsidR="00003841">
              <w:rPr>
                <w:b/>
                <w:bCs/>
                <w:sz w:val="20"/>
                <w:szCs w:val="20"/>
                <w:lang w:val="uk-UA"/>
              </w:rPr>
              <w:t>.11.</w:t>
            </w:r>
            <w:r w:rsidR="00397BAE">
              <w:rPr>
                <w:b/>
                <w:bCs/>
                <w:sz w:val="20"/>
                <w:szCs w:val="20"/>
                <w:lang w:val="uk-UA"/>
              </w:rPr>
              <w:t>20</w:t>
            </w:r>
            <w:r w:rsidR="00003841">
              <w:rPr>
                <w:b/>
                <w:bCs/>
                <w:sz w:val="20"/>
                <w:szCs w:val="20"/>
                <w:lang w:val="uk-UA"/>
              </w:rPr>
              <w:t>23</w:t>
            </w:r>
            <w:r w:rsidRPr="00D10D29">
              <w:rPr>
                <w:b/>
                <w:bCs/>
                <w:sz w:val="20"/>
                <w:szCs w:val="20"/>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1FDF5DCF"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D10D29">
              <w:rPr>
                <w:sz w:val="20"/>
                <w:szCs w:val="20"/>
                <w:lang w:val="uk-UA"/>
              </w:rPr>
              <w:t xml:space="preserve">– </w:t>
            </w:r>
            <w:r w:rsidR="00A222C1">
              <w:rPr>
                <w:b/>
                <w:bCs/>
                <w:sz w:val="20"/>
                <w:szCs w:val="20"/>
                <w:lang w:val="uk-UA"/>
              </w:rPr>
              <w:t>04</w:t>
            </w:r>
            <w:r w:rsidR="00003841">
              <w:rPr>
                <w:b/>
                <w:bCs/>
                <w:sz w:val="20"/>
                <w:szCs w:val="20"/>
                <w:lang w:val="uk-UA"/>
              </w:rPr>
              <w:t>.12.</w:t>
            </w:r>
            <w:r w:rsidR="00397BAE">
              <w:rPr>
                <w:b/>
                <w:bCs/>
                <w:sz w:val="20"/>
                <w:szCs w:val="20"/>
                <w:lang w:val="uk-UA"/>
              </w:rPr>
              <w:t>20</w:t>
            </w:r>
            <w:r w:rsidR="00003841">
              <w:rPr>
                <w:b/>
                <w:bCs/>
                <w:sz w:val="20"/>
                <w:szCs w:val="20"/>
                <w:lang w:val="uk-UA"/>
              </w:rPr>
              <w:t>23</w:t>
            </w:r>
            <w:r w:rsidR="00B65A6E" w:rsidRPr="00D10D29">
              <w:rPr>
                <w:b/>
                <w:sz w:val="20"/>
                <w:szCs w:val="20"/>
              </w:rPr>
              <w:t>.</w:t>
            </w:r>
          </w:p>
        </w:tc>
      </w:tr>
      <w:tr w:rsidR="00154DFA" w:rsidRPr="00797087"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04501716"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w:t>
            </w:r>
            <w:r w:rsidR="00797087">
              <w:rPr>
                <w:sz w:val="20"/>
                <w:szCs w:val="20"/>
                <w:lang w:val="uk-UA"/>
              </w:rPr>
              <w:t>менше ніж  1 рік</w:t>
            </w:r>
            <w:r w:rsidRPr="00D10D29">
              <w:rPr>
                <w:sz w:val="20"/>
                <w:szCs w:val="20"/>
                <w:lang w:val="uk-UA"/>
              </w:rPr>
              <w:t>. Пропозиції</w:t>
            </w:r>
            <w:r w:rsidRPr="00A61A90">
              <w:rPr>
                <w:sz w:val="20"/>
                <w:szCs w:val="20"/>
                <w:lang w:val="uk-UA"/>
              </w:rPr>
              <w:t>,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lastRenderedPageBreak/>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06AE62A1" w:rsidR="00154DFA" w:rsidRDefault="00154DFA" w:rsidP="00154DFA">
            <w:pPr>
              <w:shd w:val="clear" w:color="auto" w:fill="FFFFFF"/>
              <w:rPr>
                <w:b/>
                <w:bCs/>
                <w:sz w:val="20"/>
                <w:szCs w:val="20"/>
                <w:lang w:val="uk-UA"/>
              </w:rPr>
            </w:pPr>
            <w:r>
              <w:rPr>
                <w:b/>
                <w:bCs/>
                <w:sz w:val="20"/>
                <w:szCs w:val="20"/>
                <w:lang w:val="uk-UA"/>
              </w:rPr>
              <w:lastRenderedPageBreak/>
              <w:t>3.1</w:t>
            </w:r>
            <w:r w:rsidRPr="00A61A90">
              <w:rPr>
                <w:b/>
                <w:bCs/>
                <w:sz w:val="20"/>
                <w:szCs w:val="20"/>
                <w:lang w:val="uk-UA"/>
              </w:rPr>
              <w:t>.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t>3.2. Мова пропозиції</w:t>
            </w:r>
          </w:p>
        </w:tc>
        <w:tc>
          <w:tcPr>
            <w:tcW w:w="6711" w:type="dxa"/>
            <w:tcBorders>
              <w:top w:val="single" w:sz="4" w:space="0" w:color="auto"/>
            </w:tcBorders>
          </w:tcPr>
          <w:p w14:paraId="35E17F11" w14:textId="541FC44A" w:rsidR="00154DFA" w:rsidRPr="008A1429" w:rsidRDefault="00154DFA" w:rsidP="007925B2">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w:t>
            </w:r>
            <w:r w:rsidR="00D10D29">
              <w:rPr>
                <w:sz w:val="20"/>
                <w:szCs w:val="20"/>
                <w:lang w:val="uk-UA"/>
              </w:rPr>
              <w:t>.</w:t>
            </w:r>
          </w:p>
        </w:tc>
      </w:tr>
      <w:tr w:rsidR="00154DFA" w:rsidRPr="00797087"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7D3C14" w:rsidRDefault="00154DFA" w:rsidP="00154DFA">
            <w:pPr>
              <w:shd w:val="clear" w:color="auto" w:fill="FFFFFF"/>
              <w:rPr>
                <w:b/>
                <w:bCs/>
                <w:color w:val="000000"/>
                <w:sz w:val="20"/>
                <w:szCs w:val="20"/>
                <w:lang w:val="uk-UA"/>
              </w:rPr>
            </w:pPr>
            <w:r w:rsidRPr="007D3C14">
              <w:rPr>
                <w:b/>
                <w:bCs/>
                <w:color w:val="000000"/>
                <w:sz w:val="20"/>
                <w:szCs w:val="20"/>
                <w:lang w:val="uk-UA"/>
              </w:rPr>
              <w:t>3.</w:t>
            </w:r>
            <w:r w:rsidRPr="007D3C14">
              <w:rPr>
                <w:b/>
                <w:bCs/>
                <w:color w:val="000000"/>
                <w:sz w:val="20"/>
                <w:szCs w:val="20"/>
                <w:lang w:val="en-US"/>
              </w:rPr>
              <w:t>4</w:t>
            </w:r>
            <w:r w:rsidRPr="007D3C14">
              <w:rPr>
                <w:b/>
                <w:bCs/>
                <w:color w:val="000000"/>
                <w:sz w:val="20"/>
                <w:szCs w:val="20"/>
                <w:lang w:val="uk-UA"/>
              </w:rPr>
              <w:t>. Адреса подачі ТП</w:t>
            </w:r>
          </w:p>
          <w:p w14:paraId="6D468B64" w14:textId="77777777" w:rsidR="00154DFA" w:rsidRPr="007D3C14" w:rsidRDefault="00154DFA" w:rsidP="00154DFA">
            <w:pPr>
              <w:shd w:val="clear" w:color="auto" w:fill="FFFFFF"/>
              <w:rPr>
                <w:b/>
                <w:bCs/>
                <w:sz w:val="20"/>
                <w:szCs w:val="20"/>
                <w:lang w:val="uk-UA"/>
              </w:rPr>
            </w:pPr>
          </w:p>
        </w:tc>
        <w:tc>
          <w:tcPr>
            <w:tcW w:w="6711" w:type="dxa"/>
          </w:tcPr>
          <w:p w14:paraId="042AA23B" w14:textId="41F98BA9" w:rsidR="007D3C14" w:rsidRPr="007D3C14" w:rsidRDefault="00154DFA" w:rsidP="007D3C14">
            <w:pPr>
              <w:rPr>
                <w:sz w:val="20"/>
                <w:szCs w:val="20"/>
                <w:lang w:eastAsia="en-US"/>
              </w:rPr>
            </w:pPr>
            <w:r w:rsidRPr="007D3C14">
              <w:rPr>
                <w:color w:val="000000"/>
                <w:spacing w:val="-11"/>
                <w:sz w:val="20"/>
                <w:szCs w:val="20"/>
                <w:lang w:val="uk-UA"/>
              </w:rPr>
              <w:t>ТП</w:t>
            </w:r>
            <w:r w:rsidRPr="007D3C14">
              <w:rPr>
                <w:color w:val="000000"/>
                <w:spacing w:val="-11"/>
                <w:sz w:val="20"/>
                <w:szCs w:val="20"/>
              </w:rPr>
              <w:t xml:space="preserve"> </w:t>
            </w:r>
            <w:r w:rsidRPr="007D3C14">
              <w:rPr>
                <w:color w:val="000000"/>
                <w:spacing w:val="-11"/>
                <w:sz w:val="20"/>
                <w:szCs w:val="20"/>
                <w:lang w:val="uk-UA"/>
              </w:rPr>
              <w:t xml:space="preserve"> повинні бути адресовані Замовнику на електронний майданчик</w:t>
            </w:r>
            <w:r w:rsidRPr="007D3C14">
              <w:rPr>
                <w:color w:val="000000"/>
                <w:sz w:val="20"/>
                <w:szCs w:val="20"/>
                <w:lang w:val="uk-UA"/>
              </w:rPr>
              <w:t xml:space="preserve">: </w:t>
            </w:r>
            <w:r w:rsidR="007D3C14" w:rsidRPr="007D3C14">
              <w:rPr>
                <w:color w:val="000000"/>
                <w:sz w:val="20"/>
                <w:szCs w:val="20"/>
              </w:rPr>
              <w:fldChar w:fldCharType="begin"/>
            </w:r>
            <w:r w:rsidR="007D3C14" w:rsidRPr="007D3C14">
              <w:rPr>
                <w:color w:val="000000"/>
                <w:sz w:val="20"/>
                <w:szCs w:val="20"/>
              </w:rPr>
              <w:instrText>HYPERLINK "https://my.zakupivli.pro/"</w:instrText>
            </w:r>
            <w:r w:rsidR="007D3C14" w:rsidRPr="007D3C14">
              <w:rPr>
                <w:color w:val="000000"/>
                <w:sz w:val="20"/>
                <w:szCs w:val="20"/>
              </w:rPr>
            </w:r>
            <w:r w:rsidR="007D3C14" w:rsidRPr="007D3C14">
              <w:rPr>
                <w:color w:val="000000"/>
                <w:sz w:val="20"/>
                <w:szCs w:val="20"/>
              </w:rPr>
              <w:fldChar w:fldCharType="separate"/>
            </w:r>
            <w:r w:rsidR="007D3C14" w:rsidRPr="007D3C14">
              <w:rPr>
                <w:sz w:val="20"/>
                <w:szCs w:val="20"/>
              </w:rPr>
              <w:t xml:space="preserve"> </w:t>
            </w:r>
            <w:hyperlink r:id="rId8" w:history="1">
              <w:r w:rsidR="007D3C14" w:rsidRPr="007D3C14">
                <w:rPr>
                  <w:rStyle w:val="a8"/>
                  <w:sz w:val="20"/>
                  <w:szCs w:val="20"/>
                </w:rPr>
                <w:t>https://zakupivli.pro</w:t>
              </w:r>
            </w:hyperlink>
          </w:p>
          <w:p w14:paraId="2FA4F9F3" w14:textId="327B4F70" w:rsidR="00154DFA" w:rsidRPr="007D3C14" w:rsidRDefault="007D3C14" w:rsidP="007D3C14">
            <w:pPr>
              <w:shd w:val="clear" w:color="auto" w:fill="FFFFFF"/>
              <w:spacing w:before="120" w:after="120"/>
              <w:jc w:val="both"/>
              <w:rPr>
                <w:b/>
                <w:sz w:val="20"/>
                <w:szCs w:val="20"/>
                <w:lang w:val="uk-UA"/>
              </w:rPr>
            </w:pPr>
            <w:r w:rsidRPr="007D3C14">
              <w:rPr>
                <w:color w:val="000000"/>
                <w:sz w:val="20"/>
                <w:szCs w:val="20"/>
              </w:rPr>
              <w:fldChar w:fldCharType="end"/>
            </w:r>
            <w:r w:rsidR="00154DFA" w:rsidRPr="007D3C14">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797087"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367EA7">
              <w:rPr>
                <w:sz w:val="20"/>
                <w:szCs w:val="20"/>
                <w:lang w:val="uk-UA"/>
              </w:rPr>
              <w:t>пізніше, ніж за три робочі дні до закінчення</w:t>
            </w:r>
            <w:r w:rsidRPr="00A61A90">
              <w:rPr>
                <w:sz w:val="20"/>
                <w:szCs w:val="20"/>
                <w:lang w:val="uk-UA"/>
              </w:rPr>
              <w:t xml:space="preserve">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797087"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6E6299A3" w14:textId="767FA872" w:rsidR="007D3C14" w:rsidRDefault="007D3C14" w:rsidP="007D3C14">
            <w:pPr>
              <w:shd w:val="clear" w:color="auto" w:fill="FFFFFF"/>
              <w:spacing w:before="120" w:after="120"/>
              <w:jc w:val="both"/>
              <w:rPr>
                <w:sz w:val="22"/>
                <w:szCs w:val="22"/>
              </w:rPr>
            </w:pPr>
            <w:r>
              <w:rPr>
                <w:color w:val="000000"/>
                <w:spacing w:val="-11"/>
                <w:sz w:val="20"/>
                <w:szCs w:val="20"/>
                <w:lang w:val="uk-UA"/>
              </w:rPr>
              <w:t xml:space="preserve">                  </w:t>
            </w:r>
            <w:r w:rsidR="00154DFA">
              <w:rPr>
                <w:color w:val="000000"/>
                <w:spacing w:val="-11"/>
                <w:sz w:val="20"/>
                <w:szCs w:val="20"/>
                <w:lang w:val="uk-UA"/>
              </w:rPr>
              <w:t>Електронний май</w:t>
            </w:r>
            <w:r w:rsidR="00154DFA" w:rsidRPr="007D3C14">
              <w:rPr>
                <w:color w:val="000000"/>
                <w:spacing w:val="-11"/>
                <w:sz w:val="20"/>
                <w:szCs w:val="20"/>
                <w:lang w:val="uk-UA"/>
              </w:rPr>
              <w:t>данчик</w:t>
            </w:r>
            <w:r w:rsidR="00154DFA" w:rsidRPr="007D3C14">
              <w:rPr>
                <w:sz w:val="20"/>
                <w:szCs w:val="20"/>
                <w:lang w:val="uk-UA"/>
              </w:rPr>
              <w:t xml:space="preserve">: </w:t>
            </w:r>
            <w:hyperlink r:id="rId9" w:history="1">
              <w:r w:rsidRPr="007D3C14">
                <w:rPr>
                  <w:rStyle w:val="a8"/>
                  <w:sz w:val="20"/>
                  <w:szCs w:val="20"/>
                </w:rPr>
                <w:t>https://zakupivli.pro</w:t>
              </w:r>
            </w:hyperlink>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10"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lastRenderedPageBreak/>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lastRenderedPageBreak/>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6171" w14:textId="77777777" w:rsidR="00615110" w:rsidRDefault="00615110" w:rsidP="006138C5">
      <w:r>
        <w:separator/>
      </w:r>
    </w:p>
  </w:endnote>
  <w:endnote w:type="continuationSeparator" w:id="0">
    <w:p w14:paraId="05E25A8D" w14:textId="77777777" w:rsidR="00615110" w:rsidRDefault="00615110"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7307" w14:textId="77777777" w:rsidR="00615110" w:rsidRDefault="00615110" w:rsidP="006138C5">
      <w:r>
        <w:separator/>
      </w:r>
    </w:p>
  </w:footnote>
  <w:footnote w:type="continuationSeparator" w:id="0">
    <w:p w14:paraId="489DF5A2" w14:textId="77777777" w:rsidR="00615110" w:rsidRDefault="00615110"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1D11DB22" w14:textId="1C64FEB4" w:rsidR="0067631C" w:rsidRPr="006138C5" w:rsidRDefault="007D3C14" w:rsidP="00AA7876">
        <w:pPr>
          <w:pStyle w:val="a3"/>
          <w:jc w:val="center"/>
          <w:rPr>
            <w:i/>
          </w:rPr>
        </w:pPr>
        <w:r>
          <w:rPr>
            <w:b/>
            <w:bCs/>
            <w:lang w:val="uk-UA"/>
          </w:rPr>
          <w:t>Закупівля</w:t>
        </w:r>
        <w:r w:rsidRPr="00A76C63">
          <w:rPr>
            <w:b/>
            <w:bCs/>
            <w:lang w:val="uk-UA"/>
          </w:rPr>
          <w:t xml:space="preserve"> канцелярських товарів для АТ «Ідея Банк»</w:t>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931088506">
    <w:abstractNumId w:val="3"/>
  </w:num>
  <w:num w:numId="2" w16cid:durableId="898058666">
    <w:abstractNumId w:val="1"/>
  </w:num>
  <w:num w:numId="3" w16cid:durableId="219563617">
    <w:abstractNumId w:val="8"/>
  </w:num>
  <w:num w:numId="4" w16cid:durableId="433746522">
    <w:abstractNumId w:val="2"/>
  </w:num>
  <w:num w:numId="5" w16cid:durableId="764614404">
    <w:abstractNumId w:val="7"/>
  </w:num>
  <w:num w:numId="6" w16cid:durableId="71323146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379016461">
    <w:abstractNumId w:val="5"/>
  </w:num>
  <w:num w:numId="8" w16cid:durableId="386682579">
    <w:abstractNumId w:val="4"/>
  </w:num>
  <w:num w:numId="9" w16cid:durableId="456991753">
    <w:abstractNumId w:val="6"/>
  </w:num>
  <w:num w:numId="10" w16cid:durableId="1828548895">
    <w:abstractNumId w:val="10"/>
  </w:num>
  <w:num w:numId="11" w16cid:durableId="2044404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841"/>
    <w:rsid w:val="00012BD4"/>
    <w:rsid w:val="00015EB7"/>
    <w:rsid w:val="000204A0"/>
    <w:rsid w:val="00034DB2"/>
    <w:rsid w:val="00043D24"/>
    <w:rsid w:val="0005480C"/>
    <w:rsid w:val="0005582B"/>
    <w:rsid w:val="0005729C"/>
    <w:rsid w:val="00062824"/>
    <w:rsid w:val="00073399"/>
    <w:rsid w:val="00093EF2"/>
    <w:rsid w:val="00096A5D"/>
    <w:rsid w:val="000E03CB"/>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51F1"/>
    <w:rsid w:val="002569E3"/>
    <w:rsid w:val="002573B4"/>
    <w:rsid w:val="0026275F"/>
    <w:rsid w:val="002734E9"/>
    <w:rsid w:val="00282F2A"/>
    <w:rsid w:val="00285F71"/>
    <w:rsid w:val="002872D4"/>
    <w:rsid w:val="002875B0"/>
    <w:rsid w:val="002B1480"/>
    <w:rsid w:val="002B62B5"/>
    <w:rsid w:val="002B6AE6"/>
    <w:rsid w:val="002D319C"/>
    <w:rsid w:val="002E0239"/>
    <w:rsid w:val="002F664F"/>
    <w:rsid w:val="00306916"/>
    <w:rsid w:val="00312508"/>
    <w:rsid w:val="003128C7"/>
    <w:rsid w:val="00354EFF"/>
    <w:rsid w:val="00367EA7"/>
    <w:rsid w:val="00371B0A"/>
    <w:rsid w:val="003901B8"/>
    <w:rsid w:val="00395A04"/>
    <w:rsid w:val="00397BAE"/>
    <w:rsid w:val="003A0BF5"/>
    <w:rsid w:val="003B55D3"/>
    <w:rsid w:val="003C2519"/>
    <w:rsid w:val="003D2599"/>
    <w:rsid w:val="003E0EEC"/>
    <w:rsid w:val="003F454F"/>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47D1"/>
    <w:rsid w:val="005D6805"/>
    <w:rsid w:val="005F5807"/>
    <w:rsid w:val="005F5B90"/>
    <w:rsid w:val="006138C5"/>
    <w:rsid w:val="00615110"/>
    <w:rsid w:val="006216A3"/>
    <w:rsid w:val="00625953"/>
    <w:rsid w:val="00656442"/>
    <w:rsid w:val="0066633C"/>
    <w:rsid w:val="0067478D"/>
    <w:rsid w:val="0067631C"/>
    <w:rsid w:val="006A36B8"/>
    <w:rsid w:val="006D0877"/>
    <w:rsid w:val="006D0C53"/>
    <w:rsid w:val="006D2C39"/>
    <w:rsid w:val="006E6CB9"/>
    <w:rsid w:val="006F3822"/>
    <w:rsid w:val="006F493A"/>
    <w:rsid w:val="00704945"/>
    <w:rsid w:val="007119E5"/>
    <w:rsid w:val="00737225"/>
    <w:rsid w:val="00737288"/>
    <w:rsid w:val="00741459"/>
    <w:rsid w:val="00762679"/>
    <w:rsid w:val="007746D3"/>
    <w:rsid w:val="00780E08"/>
    <w:rsid w:val="007846A1"/>
    <w:rsid w:val="007925B2"/>
    <w:rsid w:val="00797087"/>
    <w:rsid w:val="007B7921"/>
    <w:rsid w:val="007D3C14"/>
    <w:rsid w:val="007D4AB6"/>
    <w:rsid w:val="007E76D4"/>
    <w:rsid w:val="007F0240"/>
    <w:rsid w:val="007F2E52"/>
    <w:rsid w:val="008273BF"/>
    <w:rsid w:val="008312A2"/>
    <w:rsid w:val="00832FCA"/>
    <w:rsid w:val="00840086"/>
    <w:rsid w:val="00844B9F"/>
    <w:rsid w:val="00857A9A"/>
    <w:rsid w:val="00862462"/>
    <w:rsid w:val="00894B86"/>
    <w:rsid w:val="008A1429"/>
    <w:rsid w:val="008B0883"/>
    <w:rsid w:val="008B709E"/>
    <w:rsid w:val="008D0133"/>
    <w:rsid w:val="009016D5"/>
    <w:rsid w:val="00904809"/>
    <w:rsid w:val="009241CE"/>
    <w:rsid w:val="009242FE"/>
    <w:rsid w:val="00957B11"/>
    <w:rsid w:val="0096525C"/>
    <w:rsid w:val="009757B2"/>
    <w:rsid w:val="009953C7"/>
    <w:rsid w:val="00995EA8"/>
    <w:rsid w:val="009A6406"/>
    <w:rsid w:val="009B2636"/>
    <w:rsid w:val="009B6CE6"/>
    <w:rsid w:val="009C4B03"/>
    <w:rsid w:val="009C545A"/>
    <w:rsid w:val="009D07FA"/>
    <w:rsid w:val="009D1946"/>
    <w:rsid w:val="009D31D2"/>
    <w:rsid w:val="00A222C1"/>
    <w:rsid w:val="00A26BE4"/>
    <w:rsid w:val="00A35356"/>
    <w:rsid w:val="00A426FF"/>
    <w:rsid w:val="00A53157"/>
    <w:rsid w:val="00A766FB"/>
    <w:rsid w:val="00A76C63"/>
    <w:rsid w:val="00AA7876"/>
    <w:rsid w:val="00AD72CD"/>
    <w:rsid w:val="00B03705"/>
    <w:rsid w:val="00B117E0"/>
    <w:rsid w:val="00B20239"/>
    <w:rsid w:val="00B21D56"/>
    <w:rsid w:val="00B24099"/>
    <w:rsid w:val="00B2418B"/>
    <w:rsid w:val="00B44B6D"/>
    <w:rsid w:val="00B655DC"/>
    <w:rsid w:val="00B65A6E"/>
    <w:rsid w:val="00B66C30"/>
    <w:rsid w:val="00B80B94"/>
    <w:rsid w:val="00B84369"/>
    <w:rsid w:val="00BA1ADF"/>
    <w:rsid w:val="00BC1E82"/>
    <w:rsid w:val="00BD3929"/>
    <w:rsid w:val="00BD5D52"/>
    <w:rsid w:val="00BE7727"/>
    <w:rsid w:val="00BF1236"/>
    <w:rsid w:val="00BF4F1E"/>
    <w:rsid w:val="00C007B1"/>
    <w:rsid w:val="00C05BEE"/>
    <w:rsid w:val="00C375AE"/>
    <w:rsid w:val="00C556F9"/>
    <w:rsid w:val="00C6586B"/>
    <w:rsid w:val="00C72A4D"/>
    <w:rsid w:val="00C94D64"/>
    <w:rsid w:val="00CA15B2"/>
    <w:rsid w:val="00CA66D9"/>
    <w:rsid w:val="00CA6A16"/>
    <w:rsid w:val="00CB5D34"/>
    <w:rsid w:val="00CC0F6B"/>
    <w:rsid w:val="00CE6E52"/>
    <w:rsid w:val="00CF59C5"/>
    <w:rsid w:val="00CF62D8"/>
    <w:rsid w:val="00D10D29"/>
    <w:rsid w:val="00D221B5"/>
    <w:rsid w:val="00D43841"/>
    <w:rsid w:val="00D47C8C"/>
    <w:rsid w:val="00D73F4A"/>
    <w:rsid w:val="00D85C9F"/>
    <w:rsid w:val="00D91BBD"/>
    <w:rsid w:val="00DA0569"/>
    <w:rsid w:val="00DA531D"/>
    <w:rsid w:val="00DA72A4"/>
    <w:rsid w:val="00DC0084"/>
    <w:rsid w:val="00DD3FFD"/>
    <w:rsid w:val="00DD678A"/>
    <w:rsid w:val="00DE79E4"/>
    <w:rsid w:val="00E04F39"/>
    <w:rsid w:val="00E346FE"/>
    <w:rsid w:val="00E4095E"/>
    <w:rsid w:val="00E455C9"/>
    <w:rsid w:val="00E45D50"/>
    <w:rsid w:val="00EB30C8"/>
    <w:rsid w:val="00ED1C41"/>
    <w:rsid w:val="00EE24D5"/>
    <w:rsid w:val="00EF538D"/>
    <w:rsid w:val="00EF5465"/>
    <w:rsid w:val="00EF6BC6"/>
    <w:rsid w:val="00F13B7D"/>
    <w:rsid w:val="00F24A0A"/>
    <w:rsid w:val="00F45087"/>
    <w:rsid w:val="00F51BB6"/>
    <w:rsid w:val="00F71259"/>
    <w:rsid w:val="00F81328"/>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84F7114E-944A-487A-BDBF-15BF5BC7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b">
    <w:name w:val="Strong"/>
    <w:basedOn w:val="a0"/>
    <w:uiPriority w:val="22"/>
    <w:qFormat/>
    <w:rsid w:val="00570EE1"/>
    <w:rPr>
      <w:b/>
      <w:bCs/>
    </w:rPr>
  </w:style>
  <w:style w:type="character" w:customStyle="1" w:styleId="aa">
    <w:name w:val="Абзац списка Знак"/>
    <w:link w:val="a9"/>
    <w:uiPriority w:val="34"/>
    <w:locked/>
    <w:rsid w:val="00A76C63"/>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7D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1611">
      <w:bodyDiv w:val="1"/>
      <w:marLeft w:val="0"/>
      <w:marRight w:val="0"/>
      <w:marTop w:val="0"/>
      <w:marBottom w:val="0"/>
      <w:divBdr>
        <w:top w:val="none" w:sz="0" w:space="0" w:color="auto"/>
        <w:left w:val="none" w:sz="0" w:space="0" w:color="auto"/>
        <w:bottom w:val="none" w:sz="0" w:space="0" w:color="auto"/>
        <w:right w:val="none" w:sz="0" w:space="0" w:color="auto"/>
      </w:divBdr>
    </w:div>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727728459">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066151281">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ivli.p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ideabank.ua" TargetMode="External"/><Relationship Id="rId4" Type="http://schemas.openxmlformats.org/officeDocument/2006/relationships/settings" Target="settings.xml"/><Relationship Id="rId9" Type="http://schemas.openxmlformats.org/officeDocument/2006/relationships/hyperlink" Target="https://zakupivli.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550F-C33C-48D5-A7F6-F5AD14A3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1615</Words>
  <Characters>9207</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Яцина Людмила</cp:lastModifiedBy>
  <cp:revision>5</cp:revision>
  <cp:lastPrinted>2015-12-28T12:52:00Z</cp:lastPrinted>
  <dcterms:created xsi:type="dcterms:W3CDTF">2023-11-06T09:42:00Z</dcterms:created>
  <dcterms:modified xsi:type="dcterms:W3CDTF">2023-11-13T11:09:00Z</dcterms:modified>
</cp:coreProperties>
</file>