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54556658"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D91BBD">
        <w:rPr>
          <w:b/>
          <w:color w:val="000000"/>
          <w:sz w:val="22"/>
          <w:szCs w:val="22"/>
          <w:lang w:eastAsia="uk-UA"/>
        </w:rPr>
        <w:t>20</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07787A65" w14:textId="77777777" w:rsidR="00A929CB" w:rsidRPr="00A929CB" w:rsidRDefault="00A929CB" w:rsidP="00A929CB">
      <w:pPr>
        <w:pStyle w:val="1"/>
        <w:shd w:val="clear" w:color="auto" w:fill="FFFFFF"/>
        <w:jc w:val="center"/>
        <w:rPr>
          <w:kern w:val="0"/>
          <w:sz w:val="24"/>
          <w:szCs w:val="24"/>
          <w:lang w:eastAsia="ru-RU"/>
        </w:rPr>
      </w:pPr>
      <w:r w:rsidRPr="00A929CB">
        <w:rPr>
          <w:kern w:val="0"/>
          <w:sz w:val="24"/>
          <w:szCs w:val="24"/>
          <w:lang w:eastAsia="ru-RU"/>
        </w:rPr>
        <w:t>ІНСТРУКЦІЯ УЧАСНИКАМ ТЕНДЕРУ</w:t>
      </w:r>
    </w:p>
    <w:p w14:paraId="33FC1F2D" w14:textId="77777777" w:rsidR="00A929CB" w:rsidRPr="00A929CB" w:rsidRDefault="00A929CB" w:rsidP="00A929CB">
      <w:pPr>
        <w:pStyle w:val="1"/>
        <w:shd w:val="clear" w:color="auto" w:fill="FFFFFF"/>
        <w:jc w:val="center"/>
        <w:rPr>
          <w:kern w:val="0"/>
          <w:sz w:val="24"/>
          <w:szCs w:val="24"/>
          <w:lang w:eastAsia="ru-RU"/>
        </w:rPr>
      </w:pPr>
      <w:r w:rsidRPr="00A929CB">
        <w:rPr>
          <w:kern w:val="0"/>
          <w:sz w:val="24"/>
          <w:szCs w:val="24"/>
          <w:lang w:eastAsia="ru-RU"/>
        </w:rPr>
        <w:t xml:space="preserve">«На закупівлю системи управління інцидентами і подіями безпеки (SIEM) </w:t>
      </w:r>
    </w:p>
    <w:p w14:paraId="49981502" w14:textId="6A44DACF" w:rsidR="006138C5" w:rsidRPr="00570EE1" w:rsidRDefault="00A929CB" w:rsidP="00A929CB">
      <w:pPr>
        <w:pStyle w:val="1"/>
        <w:shd w:val="clear" w:color="auto" w:fill="FFFFFF"/>
        <w:spacing w:before="0" w:beforeAutospacing="0"/>
        <w:jc w:val="center"/>
        <w:rPr>
          <w:rStyle w:val="aa"/>
          <w:sz w:val="28"/>
          <w:szCs w:val="28"/>
        </w:rPr>
      </w:pPr>
      <w:r w:rsidRPr="00A929CB">
        <w:rPr>
          <w:kern w:val="0"/>
          <w:sz w:val="24"/>
          <w:szCs w:val="24"/>
          <w:lang w:eastAsia="ru-RU"/>
        </w:rPr>
        <w:t>для АТ «Ідея Банк»</w:t>
      </w: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1BA96E0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A929CB">
        <w:rPr>
          <w:b/>
          <w:bCs/>
        </w:rPr>
        <w:t>20</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60"/>
        <w:gridCol w:w="6804"/>
      </w:tblGrid>
      <w:tr w:rsidR="00C007B1" w14:paraId="05A0A548" w14:textId="77777777" w:rsidTr="0053594B">
        <w:tc>
          <w:tcPr>
            <w:tcW w:w="9464"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7D4AB6" w14:paraId="0EFFD927" w14:textId="77777777" w:rsidTr="004C64EF">
        <w:trPr>
          <w:trHeight w:val="720"/>
        </w:trPr>
        <w:tc>
          <w:tcPr>
            <w:tcW w:w="2660"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14:paraId="0C680E78" w14:textId="5EAA0318" w:rsidR="00154DFA" w:rsidRPr="00AD72CD" w:rsidRDefault="00A929CB" w:rsidP="007D4AB6">
            <w:pPr>
              <w:shd w:val="clear" w:color="auto" w:fill="FFFFFF"/>
              <w:ind w:firstLine="34"/>
              <w:rPr>
                <w:sz w:val="20"/>
                <w:szCs w:val="20"/>
                <w:highlight w:val="yellow"/>
                <w:lang w:val="uk-UA"/>
              </w:rPr>
            </w:pPr>
            <w:r w:rsidRPr="00A929CB">
              <w:rPr>
                <w:sz w:val="20"/>
                <w:szCs w:val="20"/>
                <w:lang w:val="uk-UA"/>
              </w:rPr>
              <w:t>АТ “Ідея Банк” (далі - Замовник) оголошує тендер на закупівлю системи управління інцидентами і подіями безпеки (SIEM).</w:t>
            </w:r>
          </w:p>
        </w:tc>
      </w:tr>
      <w:tr w:rsidR="00154DFA" w:rsidRPr="00A929CB" w14:paraId="2CDC1B4B" w14:textId="77777777" w:rsidTr="004C64EF">
        <w:tc>
          <w:tcPr>
            <w:tcW w:w="2660"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14:paraId="45496CB4" w14:textId="4D9BB19E" w:rsidR="00154DFA" w:rsidRPr="007D4AB6" w:rsidRDefault="00A929CB" w:rsidP="00B117E0">
            <w:pPr>
              <w:rPr>
                <w:sz w:val="20"/>
                <w:szCs w:val="20"/>
                <w:lang w:val="uk-UA"/>
              </w:rPr>
            </w:pPr>
            <w:r w:rsidRPr="00A929CB">
              <w:rPr>
                <w:bCs/>
                <w:noProof/>
                <w:sz w:val="20"/>
                <w:szCs w:val="20"/>
                <w:lang w:val="uk-UA"/>
              </w:rPr>
              <w:t>Метою даного проекту є вибір постачальника системи управління інцидентами і подіями безпеки (SIEM)  для АТ «Ідея Банк»</w:t>
            </w:r>
          </w:p>
        </w:tc>
      </w:tr>
      <w:tr w:rsidR="00154DFA" w:rsidRPr="00654791" w14:paraId="41126176" w14:textId="77777777" w:rsidTr="004C64EF">
        <w:tc>
          <w:tcPr>
            <w:tcW w:w="2660" w:type="dxa"/>
          </w:tcPr>
          <w:p w14:paraId="130FE749" w14:textId="77777777" w:rsidR="00154DFA" w:rsidRPr="00386399" w:rsidRDefault="00154DFA" w:rsidP="00154DFA">
            <w:pPr>
              <w:shd w:val="clear" w:color="auto" w:fill="FFFFFF"/>
              <w:spacing w:line="283" w:lineRule="exact"/>
              <w:rPr>
                <w:b/>
                <w:bCs/>
                <w:lang w:val="uk-UA"/>
              </w:rPr>
            </w:pPr>
            <w:r w:rsidRPr="00386399">
              <w:rPr>
                <w:b/>
                <w:bCs/>
                <w:sz w:val="20"/>
                <w:szCs w:val="20"/>
                <w:lang w:val="uk-UA"/>
              </w:rPr>
              <w:t>1.3. Основні вимоги</w:t>
            </w:r>
          </w:p>
        </w:tc>
        <w:tc>
          <w:tcPr>
            <w:tcW w:w="6804" w:type="dxa"/>
          </w:tcPr>
          <w:p w14:paraId="59472BE1" w14:textId="77777777" w:rsidR="00654791" w:rsidRPr="00654791" w:rsidRDefault="00654791" w:rsidP="00654791">
            <w:pPr>
              <w:shd w:val="clear" w:color="auto" w:fill="FFFFFF"/>
              <w:spacing w:before="120" w:after="120"/>
              <w:jc w:val="both"/>
              <w:rPr>
                <w:bCs/>
                <w:noProof/>
                <w:sz w:val="20"/>
                <w:szCs w:val="20"/>
              </w:rPr>
            </w:pPr>
            <w:r w:rsidRPr="00654791">
              <w:rPr>
                <w:bCs/>
                <w:noProof/>
                <w:sz w:val="20"/>
                <w:szCs w:val="20"/>
              </w:rPr>
              <w:t>Основні вимоги до предмета в рамках тендера:</w:t>
            </w:r>
          </w:p>
          <w:p w14:paraId="1A6B2D82" w14:textId="77777777" w:rsidR="00654791" w:rsidRPr="00654791" w:rsidRDefault="00654791" w:rsidP="00654791">
            <w:pPr>
              <w:numPr>
                <w:ilvl w:val="0"/>
                <w:numId w:val="9"/>
              </w:numPr>
              <w:shd w:val="clear" w:color="auto" w:fill="FFFFFF"/>
              <w:spacing w:before="120" w:after="120"/>
              <w:jc w:val="both"/>
              <w:rPr>
                <w:bCs/>
                <w:noProof/>
                <w:sz w:val="20"/>
                <w:szCs w:val="20"/>
                <w:lang w:val="uk-UA"/>
              </w:rPr>
            </w:pPr>
            <w:r w:rsidRPr="00654791">
              <w:rPr>
                <w:bCs/>
                <w:noProof/>
                <w:sz w:val="20"/>
                <w:szCs w:val="20"/>
                <w:lang w:val="uk-UA"/>
              </w:rPr>
              <w:t xml:space="preserve">Постачання системи управління інцидентами і подіями безпеки (SIEM) згідно вимог описаних в Додатку 2 «Технічне завдання»: </w:t>
            </w:r>
          </w:p>
          <w:p w14:paraId="1CBD94BE" w14:textId="77777777" w:rsidR="00654791" w:rsidRPr="00654791" w:rsidRDefault="00654791" w:rsidP="00654791">
            <w:pPr>
              <w:numPr>
                <w:ilvl w:val="0"/>
                <w:numId w:val="11"/>
              </w:numPr>
              <w:shd w:val="clear" w:color="auto" w:fill="FFFFFF"/>
              <w:spacing w:before="120" w:after="120"/>
              <w:jc w:val="both"/>
              <w:rPr>
                <w:bCs/>
                <w:noProof/>
                <w:sz w:val="20"/>
                <w:szCs w:val="20"/>
                <w:lang w:val="uk-UA"/>
              </w:rPr>
            </w:pPr>
            <w:r w:rsidRPr="00654791">
              <w:rPr>
                <w:bCs/>
                <w:noProof/>
                <w:sz w:val="20"/>
                <w:szCs w:val="20"/>
                <w:lang w:val="uk-UA"/>
              </w:rPr>
              <w:t xml:space="preserve">Накопичення, кореляція та аналіз подій; </w:t>
            </w:r>
          </w:p>
          <w:p w14:paraId="2FFFFF90" w14:textId="77777777" w:rsidR="00654791" w:rsidRPr="00654791" w:rsidRDefault="00654791" w:rsidP="00654791">
            <w:pPr>
              <w:numPr>
                <w:ilvl w:val="0"/>
                <w:numId w:val="11"/>
              </w:numPr>
              <w:shd w:val="clear" w:color="auto" w:fill="FFFFFF"/>
              <w:spacing w:before="120" w:after="120"/>
              <w:jc w:val="both"/>
              <w:rPr>
                <w:bCs/>
                <w:noProof/>
                <w:sz w:val="20"/>
                <w:szCs w:val="20"/>
                <w:lang w:val="uk-UA"/>
              </w:rPr>
            </w:pPr>
            <w:r w:rsidRPr="00654791">
              <w:rPr>
                <w:bCs/>
                <w:noProof/>
                <w:sz w:val="20"/>
                <w:szCs w:val="20"/>
                <w:lang w:val="uk-UA"/>
              </w:rPr>
              <w:t>Виявлення та інвентаризація активів і мережевого устаткування;</w:t>
            </w:r>
          </w:p>
          <w:p w14:paraId="0AFBF62E" w14:textId="77777777" w:rsidR="00654791" w:rsidRPr="00654791" w:rsidRDefault="00654791" w:rsidP="00654791">
            <w:pPr>
              <w:numPr>
                <w:ilvl w:val="0"/>
                <w:numId w:val="11"/>
              </w:numPr>
              <w:shd w:val="clear" w:color="auto" w:fill="FFFFFF"/>
              <w:spacing w:before="120" w:after="120"/>
              <w:jc w:val="both"/>
              <w:rPr>
                <w:bCs/>
                <w:noProof/>
                <w:sz w:val="20"/>
                <w:szCs w:val="20"/>
                <w:lang w:val="uk-UA"/>
              </w:rPr>
            </w:pPr>
            <w:r w:rsidRPr="00654791">
              <w:rPr>
                <w:bCs/>
                <w:noProof/>
                <w:sz w:val="20"/>
                <w:szCs w:val="20"/>
                <w:lang w:val="uk-UA"/>
              </w:rPr>
              <w:t>Аналіз мережевих потоків (NetFlow);</w:t>
            </w:r>
          </w:p>
          <w:p w14:paraId="7F200565" w14:textId="77777777" w:rsidR="00654791" w:rsidRPr="00654791" w:rsidRDefault="00654791" w:rsidP="00654791">
            <w:pPr>
              <w:numPr>
                <w:ilvl w:val="0"/>
                <w:numId w:val="11"/>
              </w:numPr>
              <w:shd w:val="clear" w:color="auto" w:fill="FFFFFF"/>
              <w:spacing w:before="120" w:after="120"/>
              <w:jc w:val="both"/>
              <w:rPr>
                <w:bCs/>
                <w:noProof/>
                <w:sz w:val="20"/>
                <w:szCs w:val="20"/>
                <w:lang w:val="uk-UA"/>
              </w:rPr>
            </w:pPr>
            <w:r w:rsidRPr="00654791">
              <w:rPr>
                <w:bCs/>
                <w:noProof/>
                <w:sz w:val="20"/>
                <w:szCs w:val="20"/>
                <w:lang w:val="uk-UA"/>
              </w:rPr>
              <w:t>Оцінка вразливості на активах;</w:t>
            </w:r>
          </w:p>
          <w:p w14:paraId="0A7BE6DC" w14:textId="77777777" w:rsidR="00654791" w:rsidRPr="00654791" w:rsidRDefault="00654791" w:rsidP="00654791">
            <w:pPr>
              <w:numPr>
                <w:ilvl w:val="0"/>
                <w:numId w:val="11"/>
              </w:numPr>
              <w:shd w:val="clear" w:color="auto" w:fill="FFFFFF"/>
              <w:spacing w:before="120" w:after="120"/>
              <w:jc w:val="both"/>
              <w:rPr>
                <w:bCs/>
                <w:noProof/>
                <w:sz w:val="20"/>
                <w:szCs w:val="20"/>
                <w:lang w:val="uk-UA"/>
              </w:rPr>
            </w:pPr>
            <w:r w:rsidRPr="00654791">
              <w:rPr>
                <w:bCs/>
                <w:noProof/>
                <w:sz w:val="20"/>
                <w:szCs w:val="20"/>
                <w:lang w:val="uk-UA"/>
              </w:rPr>
              <w:t>Звітність через єдиний графічний інтерфейс;</w:t>
            </w:r>
          </w:p>
          <w:p w14:paraId="4E544071" w14:textId="77777777" w:rsidR="00654791" w:rsidRPr="00654791" w:rsidRDefault="00654791" w:rsidP="00654791">
            <w:pPr>
              <w:numPr>
                <w:ilvl w:val="0"/>
                <w:numId w:val="11"/>
              </w:numPr>
              <w:shd w:val="clear" w:color="auto" w:fill="FFFFFF"/>
              <w:spacing w:before="120" w:after="120"/>
              <w:jc w:val="both"/>
              <w:rPr>
                <w:bCs/>
                <w:noProof/>
                <w:sz w:val="20"/>
                <w:szCs w:val="20"/>
                <w:lang w:val="uk-UA"/>
              </w:rPr>
            </w:pPr>
            <w:r w:rsidRPr="00654791">
              <w:rPr>
                <w:bCs/>
                <w:noProof/>
                <w:sz w:val="20"/>
                <w:szCs w:val="20"/>
                <w:lang w:val="uk-UA"/>
              </w:rPr>
              <w:t>IDS (як на хостах так і мережева);</w:t>
            </w:r>
          </w:p>
          <w:p w14:paraId="11390393" w14:textId="77777777" w:rsidR="00654791" w:rsidRPr="00654791" w:rsidRDefault="00654791" w:rsidP="00654791">
            <w:pPr>
              <w:numPr>
                <w:ilvl w:val="0"/>
                <w:numId w:val="11"/>
              </w:numPr>
              <w:shd w:val="clear" w:color="auto" w:fill="FFFFFF"/>
              <w:spacing w:before="120" w:after="120"/>
              <w:jc w:val="both"/>
              <w:rPr>
                <w:bCs/>
                <w:noProof/>
                <w:sz w:val="20"/>
                <w:szCs w:val="20"/>
                <w:lang w:val="uk-UA"/>
              </w:rPr>
            </w:pPr>
            <w:r w:rsidRPr="00654791">
              <w:rPr>
                <w:bCs/>
                <w:noProof/>
                <w:sz w:val="20"/>
                <w:szCs w:val="20"/>
                <w:lang w:val="uk-UA"/>
              </w:rPr>
              <w:t>Можливість безагентного моніторингу серверної і клієнтської частини обладнання;</w:t>
            </w:r>
          </w:p>
          <w:p w14:paraId="534ACDAE" w14:textId="77777777" w:rsidR="00654791" w:rsidRPr="00654791" w:rsidRDefault="00654791" w:rsidP="00654791">
            <w:pPr>
              <w:numPr>
                <w:ilvl w:val="0"/>
                <w:numId w:val="11"/>
              </w:numPr>
              <w:shd w:val="clear" w:color="auto" w:fill="FFFFFF"/>
              <w:spacing w:before="120" w:after="120"/>
              <w:jc w:val="both"/>
              <w:rPr>
                <w:bCs/>
                <w:noProof/>
                <w:sz w:val="20"/>
                <w:szCs w:val="20"/>
                <w:lang w:val="uk-UA"/>
              </w:rPr>
            </w:pPr>
            <w:r w:rsidRPr="00654791">
              <w:rPr>
                <w:bCs/>
                <w:noProof/>
                <w:sz w:val="20"/>
                <w:szCs w:val="20"/>
                <w:lang w:val="uk-UA"/>
              </w:rPr>
              <w:t>SNMP моніторинг доступності активів і сервісів.</w:t>
            </w:r>
          </w:p>
          <w:p w14:paraId="77C17DA6" w14:textId="77777777" w:rsidR="00654791" w:rsidRDefault="00654791" w:rsidP="00654791">
            <w:pPr>
              <w:numPr>
                <w:ilvl w:val="0"/>
                <w:numId w:val="9"/>
              </w:numPr>
              <w:shd w:val="clear" w:color="auto" w:fill="FFFFFF"/>
              <w:spacing w:before="120" w:after="120"/>
              <w:jc w:val="both"/>
              <w:rPr>
                <w:bCs/>
                <w:noProof/>
                <w:sz w:val="20"/>
                <w:szCs w:val="20"/>
                <w:lang w:val="uk-UA"/>
              </w:rPr>
            </w:pPr>
            <w:r w:rsidRPr="00654791">
              <w:rPr>
                <w:bCs/>
                <w:noProof/>
                <w:sz w:val="20"/>
                <w:szCs w:val="20"/>
                <w:lang w:val="uk-UA"/>
              </w:rPr>
              <w:t xml:space="preserve">Виконання робіт  по впровадженню та інтеграції </w:t>
            </w:r>
            <w:r w:rsidRPr="00654791">
              <w:rPr>
                <w:bCs/>
                <w:noProof/>
                <w:sz w:val="20"/>
                <w:szCs w:val="20"/>
                <w:lang w:val="en-US"/>
              </w:rPr>
              <w:t>SIEM</w:t>
            </w:r>
            <w:r w:rsidRPr="00654791">
              <w:rPr>
                <w:bCs/>
                <w:noProof/>
                <w:sz w:val="20"/>
                <w:szCs w:val="20"/>
                <w:lang w:val="uk-UA"/>
              </w:rPr>
              <w:t xml:space="preserve"> з системами банка.</w:t>
            </w:r>
          </w:p>
          <w:p w14:paraId="17AC1E48" w14:textId="41553E4E" w:rsidR="009953C7" w:rsidRPr="00654791" w:rsidRDefault="00654791" w:rsidP="00654791">
            <w:pPr>
              <w:pStyle w:val="a9"/>
              <w:numPr>
                <w:ilvl w:val="0"/>
                <w:numId w:val="9"/>
              </w:numPr>
              <w:shd w:val="clear" w:color="auto" w:fill="FFFFFF"/>
              <w:spacing w:before="120" w:after="120"/>
              <w:jc w:val="both"/>
              <w:rPr>
                <w:bCs/>
                <w:noProof/>
                <w:sz w:val="20"/>
                <w:szCs w:val="20"/>
                <w:lang w:val="uk-UA"/>
              </w:rPr>
            </w:pPr>
            <w:r w:rsidRPr="00654791">
              <w:rPr>
                <w:bCs/>
                <w:noProof/>
                <w:sz w:val="20"/>
                <w:szCs w:val="20"/>
                <w:lang w:val="uk-UA"/>
              </w:rPr>
              <w:t>Технічна підтримка має забезпечуватися виробником не менше 3-х років</w:t>
            </w:r>
          </w:p>
        </w:tc>
      </w:tr>
      <w:tr w:rsidR="00154DFA" w14:paraId="02B7623E" w14:textId="77777777" w:rsidTr="00F51BB6">
        <w:trPr>
          <w:trHeight w:val="379"/>
        </w:trPr>
        <w:tc>
          <w:tcPr>
            <w:tcW w:w="9464" w:type="dxa"/>
            <w:gridSpan w:val="2"/>
            <w:tcBorders>
              <w:left w:val="nil"/>
              <w:right w:val="nil"/>
            </w:tcBorders>
          </w:tcPr>
          <w:p w14:paraId="7931B345" w14:textId="77777777" w:rsidR="00154DFA" w:rsidRPr="00386399" w:rsidRDefault="00154DFA" w:rsidP="00154DFA">
            <w:pPr>
              <w:pStyle w:val="Bullets"/>
              <w:numPr>
                <w:ilvl w:val="0"/>
                <w:numId w:val="0"/>
              </w:numPr>
              <w:tabs>
                <w:tab w:val="clear" w:pos="720"/>
                <w:tab w:val="left" w:pos="0"/>
              </w:tabs>
              <w:spacing w:before="0"/>
              <w:ind w:firstLine="709"/>
              <w:jc w:val="center"/>
              <w:rPr>
                <w:b/>
                <w:bCs/>
                <w:lang w:val="uk-UA"/>
              </w:rPr>
            </w:pPr>
            <w:r w:rsidRPr="00386399">
              <w:rPr>
                <w:b/>
                <w:bCs/>
                <w:szCs w:val="24"/>
                <w:lang w:val="uk-UA"/>
              </w:rPr>
              <w:t>2</w:t>
            </w:r>
            <w:r w:rsidRPr="00386399">
              <w:rPr>
                <w:b/>
                <w:bCs/>
                <w:szCs w:val="24"/>
                <w:lang w:val="uk-UA" w:eastAsia="ru-RU"/>
              </w:rPr>
              <w:t>. Процедура</w:t>
            </w:r>
            <w:r w:rsidRPr="00386399">
              <w:rPr>
                <w:b/>
                <w:bCs/>
                <w:szCs w:val="22"/>
                <w:lang w:val="uk-UA" w:eastAsia="ru-RU"/>
              </w:rPr>
              <w:t xml:space="preserve"> проведення тендеру</w:t>
            </w:r>
          </w:p>
        </w:tc>
      </w:tr>
      <w:tr w:rsidR="00154DFA" w14:paraId="64D516E2" w14:textId="77777777" w:rsidTr="004C64EF">
        <w:trPr>
          <w:trHeight w:val="1271"/>
        </w:trPr>
        <w:tc>
          <w:tcPr>
            <w:tcW w:w="2660"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14:paraId="5B756E41" w14:textId="18B3213A"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A929CB">
              <w:rPr>
                <w:rFonts w:ascii="Times New Roman" w:hAnsi="Times New Roman" w:cs="Times New Roman"/>
                <w:b/>
                <w:color w:val="auto"/>
                <w:sz w:val="20"/>
                <w:szCs w:val="20"/>
                <w:highlight w:val="yellow"/>
                <w:lang w:val="uk-UA"/>
              </w:rPr>
              <w:t>0</w:t>
            </w:r>
            <w:r w:rsidR="008D409D">
              <w:rPr>
                <w:rFonts w:ascii="Times New Roman" w:hAnsi="Times New Roman" w:cs="Times New Roman"/>
                <w:b/>
                <w:color w:val="auto"/>
                <w:sz w:val="20"/>
                <w:szCs w:val="20"/>
                <w:highlight w:val="yellow"/>
                <w:lang w:val="uk-UA"/>
              </w:rPr>
              <w:t>7</w:t>
            </w:r>
            <w:r>
              <w:rPr>
                <w:rFonts w:ascii="Times New Roman" w:hAnsi="Times New Roman" w:cs="Times New Roman"/>
                <w:b/>
                <w:color w:val="auto"/>
                <w:sz w:val="20"/>
                <w:szCs w:val="20"/>
                <w:highlight w:val="yellow"/>
                <w:lang w:val="uk-UA"/>
              </w:rPr>
              <w:t>.</w:t>
            </w:r>
            <w:r w:rsidR="007D4AB6">
              <w:rPr>
                <w:rFonts w:ascii="Times New Roman" w:hAnsi="Times New Roman" w:cs="Times New Roman"/>
                <w:b/>
                <w:color w:val="auto"/>
                <w:sz w:val="20"/>
                <w:szCs w:val="20"/>
                <w:highlight w:val="yellow"/>
                <w:lang w:val="uk-UA"/>
              </w:rPr>
              <w:t>0</w:t>
            </w:r>
            <w:r w:rsidR="00A929CB">
              <w:rPr>
                <w:rFonts w:ascii="Times New Roman" w:hAnsi="Times New Roman" w:cs="Times New Roman"/>
                <w:b/>
                <w:color w:val="auto"/>
                <w:sz w:val="20"/>
                <w:szCs w:val="20"/>
                <w:highlight w:val="yellow"/>
                <w:lang w:val="uk-UA"/>
              </w:rPr>
              <w:t>8</w:t>
            </w:r>
            <w:r w:rsidRPr="004920E2">
              <w:rPr>
                <w:rFonts w:ascii="Times New Roman" w:hAnsi="Times New Roman" w:cs="Times New Roman"/>
                <w:b/>
                <w:color w:val="auto"/>
                <w:sz w:val="20"/>
                <w:szCs w:val="20"/>
                <w:highlight w:val="yellow"/>
              </w:rPr>
              <w:t>.</w:t>
            </w:r>
            <w:r w:rsidR="00A929CB">
              <w:rPr>
                <w:rFonts w:ascii="Times New Roman" w:hAnsi="Times New Roman" w:cs="Times New Roman"/>
                <w:b/>
                <w:color w:val="auto"/>
                <w:sz w:val="20"/>
                <w:szCs w:val="20"/>
                <w:highlight w:val="yellow"/>
                <w:lang w:val="uk-UA"/>
              </w:rPr>
              <w:t>20</w:t>
            </w:r>
            <w:r w:rsidR="007D4AB6" w:rsidRPr="007D4AB6">
              <w:rPr>
                <w:rFonts w:ascii="Times New Roman" w:hAnsi="Times New Roman" w:cs="Times New Roman"/>
                <w:b/>
                <w:color w:val="auto"/>
                <w:sz w:val="20"/>
                <w:szCs w:val="20"/>
                <w:highlight w:val="yellow"/>
                <w:lang w:val="uk-UA"/>
              </w:rPr>
              <w:t>20</w:t>
            </w:r>
            <w:r w:rsidRPr="009241CE">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4C64EF">
        <w:tc>
          <w:tcPr>
            <w:tcW w:w="2660"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804" w:type="dxa"/>
          </w:tcPr>
          <w:p w14:paraId="55B34745" w14:textId="77777777" w:rsidR="00154DFA" w:rsidRDefault="00154DFA" w:rsidP="00154DFA">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59C21561" w14:textId="5CFA2A75" w:rsidR="00154DFA" w:rsidRPr="009241CE" w:rsidRDefault="00154DFA" w:rsidP="00154DFA">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A929CB">
              <w:rPr>
                <w:b/>
                <w:color w:val="000000"/>
                <w:spacing w:val="4"/>
                <w:sz w:val="20"/>
                <w:szCs w:val="20"/>
                <w:highlight w:val="yellow"/>
                <w:lang w:val="uk-UA"/>
              </w:rPr>
              <w:t>27</w:t>
            </w:r>
            <w:r>
              <w:rPr>
                <w:b/>
                <w:color w:val="000000"/>
                <w:spacing w:val="4"/>
                <w:sz w:val="20"/>
                <w:szCs w:val="20"/>
                <w:highlight w:val="yellow"/>
                <w:lang w:val="uk-UA"/>
              </w:rPr>
              <w:t>.</w:t>
            </w:r>
            <w:r w:rsidR="007D4AB6">
              <w:rPr>
                <w:b/>
                <w:color w:val="000000"/>
                <w:spacing w:val="4"/>
                <w:sz w:val="20"/>
                <w:szCs w:val="20"/>
                <w:highlight w:val="yellow"/>
                <w:lang w:val="uk-UA"/>
              </w:rPr>
              <w:t>0</w:t>
            </w:r>
            <w:r w:rsidR="00A929CB">
              <w:rPr>
                <w:b/>
                <w:color w:val="000000"/>
                <w:spacing w:val="4"/>
                <w:sz w:val="20"/>
                <w:szCs w:val="20"/>
                <w:highlight w:val="yellow"/>
                <w:lang w:val="uk-UA"/>
              </w:rPr>
              <w:t>8</w:t>
            </w:r>
            <w:r>
              <w:rPr>
                <w:b/>
                <w:color w:val="000000"/>
                <w:spacing w:val="4"/>
                <w:sz w:val="20"/>
                <w:szCs w:val="20"/>
                <w:highlight w:val="yellow"/>
                <w:lang w:val="uk-UA"/>
              </w:rPr>
              <w:t>.</w:t>
            </w:r>
            <w:r w:rsidR="00A929CB">
              <w:rPr>
                <w:b/>
                <w:color w:val="000000"/>
                <w:spacing w:val="4"/>
                <w:sz w:val="20"/>
                <w:szCs w:val="20"/>
                <w:highlight w:val="yellow"/>
                <w:lang w:val="uk-UA"/>
              </w:rPr>
              <w:t>20</w:t>
            </w:r>
            <w:r w:rsidR="007D4AB6">
              <w:rPr>
                <w:b/>
                <w:color w:val="000000"/>
                <w:spacing w:val="4"/>
                <w:sz w:val="20"/>
                <w:szCs w:val="20"/>
                <w:highlight w:val="yellow"/>
                <w:lang w:val="uk-UA"/>
              </w:rPr>
              <w:t>20</w:t>
            </w:r>
            <w:r w:rsidRPr="004920E2">
              <w:rPr>
                <w:b/>
                <w:color w:val="000000"/>
                <w:spacing w:val="4"/>
                <w:sz w:val="20"/>
                <w:szCs w:val="20"/>
                <w:highlight w:val="yellow"/>
              </w:rPr>
              <w:t>.</w:t>
            </w:r>
          </w:p>
          <w:p w14:paraId="05BB18FC" w14:textId="77777777" w:rsidR="00154DFA" w:rsidRPr="00395A04" w:rsidRDefault="00154DFA" w:rsidP="00154DFA">
            <w:pPr>
              <w:rPr>
                <w:b/>
                <w:bCs/>
              </w:rPr>
            </w:pPr>
          </w:p>
        </w:tc>
      </w:tr>
      <w:tr w:rsidR="00154DFA" w14:paraId="43885691" w14:textId="77777777" w:rsidTr="004C64EF">
        <w:trPr>
          <w:trHeight w:val="601"/>
        </w:trPr>
        <w:tc>
          <w:tcPr>
            <w:tcW w:w="2660"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804"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4C64EF">
        <w:trPr>
          <w:trHeight w:val="601"/>
        </w:trPr>
        <w:tc>
          <w:tcPr>
            <w:tcW w:w="2660"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804" w:type="dxa"/>
          </w:tcPr>
          <w:p w14:paraId="3EE44701" w14:textId="5F94CE63" w:rsidR="00154DFA"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A929CB">
              <w:rPr>
                <w:b/>
                <w:bCs/>
                <w:sz w:val="20"/>
                <w:szCs w:val="20"/>
                <w:highlight w:val="yellow"/>
                <w:lang w:val="uk-UA"/>
              </w:rPr>
              <w:t>31</w:t>
            </w:r>
            <w:r w:rsidR="000C6BCC">
              <w:rPr>
                <w:b/>
                <w:bCs/>
                <w:sz w:val="20"/>
                <w:szCs w:val="20"/>
                <w:highlight w:val="yellow"/>
                <w:lang w:val="uk-UA"/>
              </w:rPr>
              <w:t>.0</w:t>
            </w:r>
            <w:r w:rsidR="00A929CB">
              <w:rPr>
                <w:b/>
                <w:bCs/>
                <w:sz w:val="20"/>
                <w:szCs w:val="20"/>
                <w:highlight w:val="yellow"/>
                <w:lang w:val="uk-UA"/>
              </w:rPr>
              <w:t>8</w:t>
            </w:r>
            <w:r w:rsidR="000C6BCC">
              <w:rPr>
                <w:b/>
                <w:bCs/>
                <w:sz w:val="20"/>
                <w:szCs w:val="20"/>
                <w:highlight w:val="yellow"/>
                <w:lang w:val="uk-UA"/>
              </w:rPr>
              <w:t>.2020</w:t>
            </w:r>
            <w:r w:rsidRPr="004920E2">
              <w:rPr>
                <w:b/>
                <w:sz w:val="20"/>
                <w:szCs w:val="20"/>
                <w:highlight w:val="yellow"/>
              </w:rPr>
              <w:t>.</w:t>
            </w:r>
            <w:r w:rsidRPr="009241CE">
              <w:rPr>
                <w:sz w:val="20"/>
                <w:szCs w:val="20"/>
              </w:rPr>
              <w:t xml:space="preserve"> </w:t>
            </w:r>
          </w:p>
          <w:p w14:paraId="5684B9D1" w14:textId="2E49B6E5" w:rsidR="00154DFA" w:rsidRPr="00D221B5" w:rsidRDefault="00154DFA" w:rsidP="00A929CB">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0C6BCC" w:rsidRPr="0074026C">
              <w:rPr>
                <w:b/>
                <w:sz w:val="20"/>
                <w:szCs w:val="20"/>
                <w:highlight w:val="yellow"/>
                <w:lang w:val="uk-UA"/>
              </w:rPr>
              <w:t>0</w:t>
            </w:r>
            <w:r w:rsidR="00A929CB" w:rsidRPr="0074026C">
              <w:rPr>
                <w:b/>
                <w:sz w:val="20"/>
                <w:szCs w:val="20"/>
                <w:highlight w:val="yellow"/>
                <w:lang w:val="uk-UA"/>
              </w:rPr>
              <w:t>3</w:t>
            </w:r>
            <w:r w:rsidR="000C6BCC" w:rsidRPr="0074026C">
              <w:rPr>
                <w:b/>
                <w:sz w:val="20"/>
                <w:szCs w:val="20"/>
                <w:highlight w:val="yellow"/>
                <w:lang w:val="uk-UA"/>
              </w:rPr>
              <w:t>.0</w:t>
            </w:r>
            <w:r w:rsidR="00A929CB" w:rsidRPr="0074026C">
              <w:rPr>
                <w:b/>
                <w:sz w:val="20"/>
                <w:szCs w:val="20"/>
                <w:highlight w:val="yellow"/>
                <w:lang w:val="uk-UA"/>
              </w:rPr>
              <w:t>9</w:t>
            </w:r>
            <w:r w:rsidR="000C6BCC" w:rsidRPr="0074026C">
              <w:rPr>
                <w:b/>
                <w:sz w:val="20"/>
                <w:szCs w:val="20"/>
                <w:highlight w:val="yellow"/>
                <w:lang w:val="uk-UA"/>
              </w:rPr>
              <w:t>.2020</w:t>
            </w:r>
            <w:r w:rsidRPr="009241CE">
              <w:rPr>
                <w:sz w:val="20"/>
                <w:szCs w:val="20"/>
              </w:rPr>
              <w:t xml:space="preserve"> </w:t>
            </w:r>
          </w:p>
        </w:tc>
      </w:tr>
      <w:tr w:rsidR="00154DFA" w:rsidRPr="008D409D" w14:paraId="3031A1DA" w14:textId="77777777" w:rsidTr="004C64EF">
        <w:trPr>
          <w:trHeight w:val="601"/>
        </w:trPr>
        <w:tc>
          <w:tcPr>
            <w:tcW w:w="2660"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804" w:type="dxa"/>
          </w:tcPr>
          <w:p w14:paraId="0F3CF28C" w14:textId="77777777"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4F07F6">
        <w:trPr>
          <w:trHeight w:val="389"/>
        </w:trPr>
        <w:tc>
          <w:tcPr>
            <w:tcW w:w="9464"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A929CB">
        <w:trPr>
          <w:trHeight w:val="525"/>
        </w:trPr>
        <w:tc>
          <w:tcPr>
            <w:tcW w:w="2660" w:type="dxa"/>
            <w:tcBorders>
              <w:bottom w:val="single" w:sz="4" w:space="0" w:color="auto"/>
            </w:tcBorders>
            <w:shd w:val="clear" w:color="auto" w:fill="auto"/>
          </w:tcPr>
          <w:p w14:paraId="686A1C55" w14:textId="5951C2A6" w:rsidR="00154DFA" w:rsidRDefault="00154DFA" w:rsidP="00154DFA">
            <w:pPr>
              <w:shd w:val="clear" w:color="auto" w:fill="FFFFFF"/>
              <w:rPr>
                <w:b/>
                <w:bCs/>
                <w:sz w:val="20"/>
                <w:szCs w:val="20"/>
                <w:lang w:val="uk-UA"/>
              </w:rPr>
            </w:pPr>
            <w:r>
              <w:rPr>
                <w:b/>
                <w:bCs/>
                <w:sz w:val="20"/>
                <w:szCs w:val="20"/>
                <w:lang w:val="uk-UA"/>
              </w:rPr>
              <w:lastRenderedPageBreak/>
              <w:t>3.1</w:t>
            </w:r>
            <w:r w:rsidRPr="00A61A90">
              <w:rPr>
                <w:b/>
                <w:bCs/>
                <w:sz w:val="20"/>
                <w:szCs w:val="20"/>
                <w:lang w:val="uk-UA"/>
              </w:rPr>
              <w:t>.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804" w:type="dxa"/>
            <w:tcBorders>
              <w:bottom w:val="single" w:sz="4" w:space="0" w:color="auto"/>
            </w:tcBorders>
            <w:shd w:val="clear" w:color="auto" w:fill="auto"/>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 xml:space="preserve">2.1.  </w:t>
            </w:r>
            <w:r w:rsidRPr="00A929CB">
              <w:rPr>
                <w:sz w:val="20"/>
                <w:szCs w:val="20"/>
                <w:lang w:val="uk-UA"/>
              </w:rPr>
              <w:t>Копія Статуту (</w:t>
            </w:r>
            <w:r w:rsidRPr="00A929CB">
              <w:rPr>
                <w:sz w:val="20"/>
                <w:szCs w:val="20"/>
              </w:rPr>
              <w:t>за наявності</w:t>
            </w:r>
            <w:r w:rsidRPr="00A929CB">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A929CB">
              <w:rPr>
                <w:sz w:val="20"/>
                <w:szCs w:val="20"/>
                <w:lang w:val="uk-UA"/>
              </w:rPr>
              <w:t xml:space="preserve">Цінова пропозиція повинна бути оформлена у форматі </w:t>
            </w:r>
            <w:r w:rsidRPr="00A929CB">
              <w:rPr>
                <w:sz w:val="20"/>
                <w:szCs w:val="20"/>
                <w:lang w:val="en-US"/>
              </w:rPr>
              <w:t>Excel</w:t>
            </w:r>
            <w:r w:rsidRPr="00A929CB">
              <w:rPr>
                <w:sz w:val="20"/>
                <w:szCs w:val="20"/>
                <w:lang w:val="uk-UA"/>
              </w:rPr>
              <w:t xml:space="preserve"> .</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8A1429">
        <w:trPr>
          <w:trHeight w:val="540"/>
        </w:trPr>
        <w:tc>
          <w:tcPr>
            <w:tcW w:w="2660"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t>3.2. Мова пропозиції</w:t>
            </w:r>
          </w:p>
        </w:tc>
        <w:tc>
          <w:tcPr>
            <w:tcW w:w="6804"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8D409D" w14:paraId="24BEE278" w14:textId="77777777" w:rsidTr="004C64EF">
        <w:trPr>
          <w:trHeight w:val="601"/>
        </w:trPr>
        <w:tc>
          <w:tcPr>
            <w:tcW w:w="2660"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804"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4C64EF">
        <w:trPr>
          <w:trHeight w:val="601"/>
        </w:trPr>
        <w:tc>
          <w:tcPr>
            <w:tcW w:w="2660"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804"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53594B">
        <w:trPr>
          <w:trHeight w:val="536"/>
        </w:trPr>
        <w:tc>
          <w:tcPr>
            <w:tcW w:w="9464"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4C64EF">
        <w:trPr>
          <w:trHeight w:val="601"/>
        </w:trPr>
        <w:tc>
          <w:tcPr>
            <w:tcW w:w="2660"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804"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4C64EF">
        <w:trPr>
          <w:trHeight w:val="601"/>
        </w:trPr>
        <w:tc>
          <w:tcPr>
            <w:tcW w:w="2660"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804"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4C64EF">
        <w:trPr>
          <w:trHeight w:val="601"/>
        </w:trPr>
        <w:tc>
          <w:tcPr>
            <w:tcW w:w="2660"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804"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4C64EF">
        <w:trPr>
          <w:trHeight w:val="601"/>
        </w:trPr>
        <w:tc>
          <w:tcPr>
            <w:tcW w:w="2660"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804"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8D409D" w14:paraId="6E2D0BBA" w14:textId="77777777" w:rsidTr="004C64EF">
        <w:trPr>
          <w:trHeight w:val="601"/>
        </w:trPr>
        <w:tc>
          <w:tcPr>
            <w:tcW w:w="2660"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804"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2140A6">
        <w:trPr>
          <w:trHeight w:val="601"/>
        </w:trPr>
        <w:tc>
          <w:tcPr>
            <w:tcW w:w="2660"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804"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е пізніше</w:t>
            </w:r>
            <w:r w:rsidRPr="00A929CB">
              <w:rPr>
                <w:sz w:val="20"/>
                <w:szCs w:val="20"/>
                <w:lang w:val="uk-UA"/>
              </w:rPr>
              <w:t>, 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8D409D" w14:paraId="0FC793E8" w14:textId="77777777" w:rsidTr="004C64EF">
        <w:trPr>
          <w:trHeight w:val="601"/>
        </w:trPr>
        <w:tc>
          <w:tcPr>
            <w:tcW w:w="2660"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804"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4C64EF">
        <w:trPr>
          <w:trHeight w:val="601"/>
        </w:trPr>
        <w:tc>
          <w:tcPr>
            <w:tcW w:w="2660"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804"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4C64EF">
        <w:trPr>
          <w:trHeight w:val="601"/>
        </w:trPr>
        <w:tc>
          <w:tcPr>
            <w:tcW w:w="2660"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804"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53594B">
        <w:trPr>
          <w:trHeight w:val="601"/>
        </w:trPr>
        <w:tc>
          <w:tcPr>
            <w:tcW w:w="9464"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4C64EF">
        <w:trPr>
          <w:trHeight w:val="601"/>
        </w:trPr>
        <w:tc>
          <w:tcPr>
            <w:tcW w:w="2660"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 xml:space="preserve">5.1. Особи, уповноваженим Замовником безпосередньо підтримувати зв'язок з </w:t>
            </w:r>
            <w:r w:rsidRPr="00A61A90">
              <w:rPr>
                <w:b/>
                <w:bCs/>
                <w:sz w:val="20"/>
                <w:szCs w:val="20"/>
                <w:lang w:val="uk-UA"/>
              </w:rPr>
              <w:lastRenderedPageBreak/>
              <w:t>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804"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lastRenderedPageBreak/>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lastRenderedPageBreak/>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770C216" w14:textId="77777777" w:rsidR="00154DFA" w:rsidRPr="00FE5BA7"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r>
              <w:rPr>
                <w:sz w:val="20"/>
                <w:szCs w:val="20"/>
                <w:lang w:val="uk-UA"/>
              </w:rPr>
              <w:t xml:space="preserve">ефон: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14:paraId="4BD2A813" w14:textId="77777777" w:rsidR="00154DFA" w:rsidRDefault="00154DFA" w:rsidP="00154DFA">
            <w:pPr>
              <w:shd w:val="clear" w:color="auto" w:fill="FFFFFF"/>
              <w:tabs>
                <w:tab w:val="left" w:pos="955"/>
              </w:tabs>
              <w:jc w:val="both"/>
              <w:rPr>
                <w:sz w:val="20"/>
                <w:szCs w:val="20"/>
                <w:lang w:val="uk-UA"/>
              </w:rPr>
            </w:pPr>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4C64EF">
        <w:trPr>
          <w:trHeight w:val="601"/>
        </w:trPr>
        <w:tc>
          <w:tcPr>
            <w:tcW w:w="2660"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lastRenderedPageBreak/>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804"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4C64EF">
        <w:trPr>
          <w:trHeight w:val="601"/>
        </w:trPr>
        <w:tc>
          <w:tcPr>
            <w:tcW w:w="2660"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804"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4C64EF">
        <w:trPr>
          <w:trHeight w:val="601"/>
        </w:trPr>
        <w:tc>
          <w:tcPr>
            <w:tcW w:w="2660"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804"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A7E3F" w14:textId="77777777" w:rsidR="00C07B7C" w:rsidRDefault="00C07B7C" w:rsidP="006138C5">
      <w:r>
        <w:separator/>
      </w:r>
    </w:p>
  </w:endnote>
  <w:endnote w:type="continuationSeparator" w:id="0">
    <w:p w14:paraId="6DB55AFA" w14:textId="77777777" w:rsidR="00C07B7C" w:rsidRDefault="00C07B7C"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6C0CF" w14:textId="77777777" w:rsidR="00C07B7C" w:rsidRDefault="00C07B7C" w:rsidP="006138C5">
      <w:r>
        <w:separator/>
      </w:r>
    </w:p>
  </w:footnote>
  <w:footnote w:type="continuationSeparator" w:id="0">
    <w:p w14:paraId="3F462E2C" w14:textId="77777777" w:rsidR="00C07B7C" w:rsidRDefault="00C07B7C"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69157"/>
      <w:docPartObj>
        <w:docPartGallery w:val="Page Numbers (Top of Page)"/>
        <w:docPartUnique/>
      </w:docPartObj>
    </w:sdtPr>
    <w:sdtEndPr>
      <w:rPr>
        <w:i/>
      </w:rPr>
    </w:sdtEndPr>
    <w:sdtContent>
      <w:p w14:paraId="7A624332" w14:textId="77777777" w:rsidR="0067631C" w:rsidRPr="002B4F8A" w:rsidRDefault="0067631C">
        <w:pPr>
          <w:pStyle w:val="a3"/>
          <w:jc w:val="center"/>
          <w:rPr>
            <w:i/>
            <w:sz w:val="20"/>
            <w:lang w:val="uk-UA"/>
          </w:rPr>
        </w:pPr>
        <w:r w:rsidRPr="002B4F8A">
          <w:rPr>
            <w:i/>
            <w:sz w:val="20"/>
            <w:lang w:val="uk-UA"/>
          </w:rPr>
          <w:t>Запит тендерної пропозиції</w:t>
        </w:r>
      </w:p>
      <w:p w14:paraId="4956E75E" w14:textId="77777777" w:rsidR="002B4F8A" w:rsidRPr="002B4F8A" w:rsidRDefault="0067631C" w:rsidP="002B4F8A">
        <w:pPr>
          <w:pStyle w:val="a3"/>
          <w:rPr>
            <w:bCs/>
            <w:i/>
            <w:sz w:val="20"/>
          </w:rPr>
        </w:pPr>
        <w:r w:rsidRPr="002B4F8A">
          <w:rPr>
            <w:i/>
            <w:sz w:val="20"/>
            <w:lang w:val="uk-UA"/>
          </w:rPr>
          <w:t>Інструкція учасникам тендеру «</w:t>
        </w:r>
        <w:r w:rsidR="002B4F8A" w:rsidRPr="002B4F8A">
          <w:rPr>
            <w:bCs/>
            <w:i/>
            <w:sz w:val="20"/>
          </w:rPr>
          <w:t xml:space="preserve">На закупівлю системи управління інцидентами і подіями безпеки (SIEM) </w:t>
        </w:r>
      </w:p>
      <w:p w14:paraId="26B8DD63" w14:textId="25F6CBEE" w:rsidR="0067631C" w:rsidRPr="006138C5" w:rsidRDefault="002B4F8A" w:rsidP="002B4F8A">
        <w:pPr>
          <w:pStyle w:val="a3"/>
          <w:jc w:val="center"/>
          <w:rPr>
            <w:i/>
            <w:sz w:val="20"/>
            <w:lang w:val="uk-UA"/>
          </w:rPr>
        </w:pPr>
        <w:r w:rsidRPr="002B4F8A">
          <w:rPr>
            <w:i/>
            <w:sz w:val="20"/>
          </w:rPr>
          <w:t>для АТ «Ідея Банк</w:t>
        </w:r>
        <w:r w:rsidR="0067631C">
          <w:rPr>
            <w:i/>
            <w:sz w:val="20"/>
            <w:lang w:val="uk-UA"/>
          </w:rPr>
          <w:t>»</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AE700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30F227A"/>
    <w:multiLevelType w:val="hybridMultilevel"/>
    <w:tmpl w:val="938A944E"/>
    <w:lvl w:ilvl="0" w:tplc="D414B182">
      <w:start w:val="65535"/>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C5"/>
    <w:rsid w:val="00012BD4"/>
    <w:rsid w:val="00015EB7"/>
    <w:rsid w:val="000204A0"/>
    <w:rsid w:val="00034DB2"/>
    <w:rsid w:val="00043D24"/>
    <w:rsid w:val="0005582B"/>
    <w:rsid w:val="0005729C"/>
    <w:rsid w:val="00062824"/>
    <w:rsid w:val="00073399"/>
    <w:rsid w:val="00096A5D"/>
    <w:rsid w:val="000B3756"/>
    <w:rsid w:val="000C6BCC"/>
    <w:rsid w:val="000F173A"/>
    <w:rsid w:val="00140C27"/>
    <w:rsid w:val="00142385"/>
    <w:rsid w:val="00154DFA"/>
    <w:rsid w:val="00186FE5"/>
    <w:rsid w:val="001A58A6"/>
    <w:rsid w:val="001B1741"/>
    <w:rsid w:val="001D61F5"/>
    <w:rsid w:val="001E0016"/>
    <w:rsid w:val="0020583D"/>
    <w:rsid w:val="00205EDB"/>
    <w:rsid w:val="002140A6"/>
    <w:rsid w:val="0023462D"/>
    <w:rsid w:val="002573B4"/>
    <w:rsid w:val="0026275F"/>
    <w:rsid w:val="002872D4"/>
    <w:rsid w:val="002875B0"/>
    <w:rsid w:val="002B1480"/>
    <w:rsid w:val="002B4F8A"/>
    <w:rsid w:val="002B62B5"/>
    <w:rsid w:val="002B6AE6"/>
    <w:rsid w:val="002D319C"/>
    <w:rsid w:val="002E0239"/>
    <w:rsid w:val="00312508"/>
    <w:rsid w:val="00354EFF"/>
    <w:rsid w:val="00386399"/>
    <w:rsid w:val="00395A04"/>
    <w:rsid w:val="00397D3B"/>
    <w:rsid w:val="003A0BF5"/>
    <w:rsid w:val="003B55D3"/>
    <w:rsid w:val="003C522E"/>
    <w:rsid w:val="003D2599"/>
    <w:rsid w:val="003E0EEC"/>
    <w:rsid w:val="003F5BF9"/>
    <w:rsid w:val="003F7AEC"/>
    <w:rsid w:val="00410CBC"/>
    <w:rsid w:val="00430207"/>
    <w:rsid w:val="00464CB6"/>
    <w:rsid w:val="004920E2"/>
    <w:rsid w:val="004C64EF"/>
    <w:rsid w:val="004F07F6"/>
    <w:rsid w:val="00515042"/>
    <w:rsid w:val="0053594B"/>
    <w:rsid w:val="00542FE0"/>
    <w:rsid w:val="00554249"/>
    <w:rsid w:val="00564CB5"/>
    <w:rsid w:val="00570EE1"/>
    <w:rsid w:val="005812D2"/>
    <w:rsid w:val="00591FAF"/>
    <w:rsid w:val="005D6805"/>
    <w:rsid w:val="005F5807"/>
    <w:rsid w:val="00601800"/>
    <w:rsid w:val="006138C5"/>
    <w:rsid w:val="006216A3"/>
    <w:rsid w:val="00625953"/>
    <w:rsid w:val="00654791"/>
    <w:rsid w:val="0066633C"/>
    <w:rsid w:val="0067478D"/>
    <w:rsid w:val="0067631C"/>
    <w:rsid w:val="006A36B8"/>
    <w:rsid w:val="006E6CB9"/>
    <w:rsid w:val="006F493A"/>
    <w:rsid w:val="007119E5"/>
    <w:rsid w:val="00737288"/>
    <w:rsid w:val="0074026C"/>
    <w:rsid w:val="00741459"/>
    <w:rsid w:val="00762679"/>
    <w:rsid w:val="007746D3"/>
    <w:rsid w:val="00780E08"/>
    <w:rsid w:val="007846A1"/>
    <w:rsid w:val="007B7921"/>
    <w:rsid w:val="007D4AB6"/>
    <w:rsid w:val="007E76D4"/>
    <w:rsid w:val="007F0240"/>
    <w:rsid w:val="007F2E52"/>
    <w:rsid w:val="008312A2"/>
    <w:rsid w:val="00844A3A"/>
    <w:rsid w:val="00894B86"/>
    <w:rsid w:val="008A1429"/>
    <w:rsid w:val="008B0883"/>
    <w:rsid w:val="008B709E"/>
    <w:rsid w:val="008D0133"/>
    <w:rsid w:val="008D409D"/>
    <w:rsid w:val="009016D5"/>
    <w:rsid w:val="00904809"/>
    <w:rsid w:val="009241CE"/>
    <w:rsid w:val="009242FE"/>
    <w:rsid w:val="00957B11"/>
    <w:rsid w:val="009757B2"/>
    <w:rsid w:val="009953C7"/>
    <w:rsid w:val="009B2636"/>
    <w:rsid w:val="009D07FA"/>
    <w:rsid w:val="009D1946"/>
    <w:rsid w:val="009D31D2"/>
    <w:rsid w:val="00A426FF"/>
    <w:rsid w:val="00A53157"/>
    <w:rsid w:val="00A766FB"/>
    <w:rsid w:val="00A929CB"/>
    <w:rsid w:val="00AD72CD"/>
    <w:rsid w:val="00AE7003"/>
    <w:rsid w:val="00B03705"/>
    <w:rsid w:val="00B117E0"/>
    <w:rsid w:val="00B20239"/>
    <w:rsid w:val="00B24099"/>
    <w:rsid w:val="00B44B6D"/>
    <w:rsid w:val="00B66C30"/>
    <w:rsid w:val="00B80B94"/>
    <w:rsid w:val="00B84369"/>
    <w:rsid w:val="00BC1E82"/>
    <w:rsid w:val="00BD3929"/>
    <w:rsid w:val="00BE7727"/>
    <w:rsid w:val="00BF4F1E"/>
    <w:rsid w:val="00C007B1"/>
    <w:rsid w:val="00C05BEE"/>
    <w:rsid w:val="00C07B7C"/>
    <w:rsid w:val="00C556F9"/>
    <w:rsid w:val="00C6586B"/>
    <w:rsid w:val="00C72A4D"/>
    <w:rsid w:val="00C94D64"/>
    <w:rsid w:val="00CA15B2"/>
    <w:rsid w:val="00CA66D9"/>
    <w:rsid w:val="00CA6A16"/>
    <w:rsid w:val="00CF59C5"/>
    <w:rsid w:val="00D221B5"/>
    <w:rsid w:val="00D43841"/>
    <w:rsid w:val="00D73F4A"/>
    <w:rsid w:val="00D85C9F"/>
    <w:rsid w:val="00D91BBD"/>
    <w:rsid w:val="00DA531D"/>
    <w:rsid w:val="00DC0084"/>
    <w:rsid w:val="00DD678A"/>
    <w:rsid w:val="00E04F39"/>
    <w:rsid w:val="00E346FE"/>
    <w:rsid w:val="00E4095E"/>
    <w:rsid w:val="00E455C9"/>
    <w:rsid w:val="00ED1C41"/>
    <w:rsid w:val="00EE24D5"/>
    <w:rsid w:val="00EF538D"/>
    <w:rsid w:val="00EF5465"/>
    <w:rsid w:val="00EF6BC6"/>
    <w:rsid w:val="00F13B7D"/>
    <w:rsid w:val="00F24A0A"/>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B2321"/>
  <w15:docId w15:val="{A61E0260-D82B-460C-8E04-47D21AD6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 w:type="table" w:customStyle="1" w:styleId="11">
    <w:name w:val="Сетка таблицы1"/>
    <w:basedOn w:val="a1"/>
    <w:next w:val="a7"/>
    <w:uiPriority w:val="59"/>
    <w:rsid w:val="00A929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6535</Words>
  <Characters>3726</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3</cp:revision>
  <cp:lastPrinted>2015-12-28T12:52:00Z</cp:lastPrinted>
  <dcterms:created xsi:type="dcterms:W3CDTF">2020-08-03T07:27:00Z</dcterms:created>
  <dcterms:modified xsi:type="dcterms:W3CDTF">2020-08-07T06:53:00Z</dcterms:modified>
</cp:coreProperties>
</file>